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3C4F928">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outlineLvl w:val="0"/>
        <w:rPr>
          <w:rFonts w:hint="eastAsia" w:ascii="宋体" w:hAnsi="宋体" w:eastAsia="宋体" w:cs="宋体"/>
          <w:b/>
          <w:bCs w:val="0"/>
          <w:sz w:val="36"/>
          <w:szCs w:val="36"/>
        </w:rPr>
      </w:pPr>
      <w:bookmarkStart w:id="0" w:name="_Toc21918"/>
      <w:bookmarkStart w:id="1" w:name="_Toc18456"/>
      <w:r>
        <w:rPr>
          <w:rFonts w:hint="eastAsia" w:ascii="宋体" w:hAnsi="宋体" w:eastAsia="宋体" w:cs="宋体"/>
          <w:b/>
          <w:bCs w:val="0"/>
          <w:sz w:val="36"/>
          <w:szCs w:val="36"/>
        </w:rPr>
        <w:t>内蒙古卓正煤化工有限公司</w:t>
      </w:r>
    </w:p>
    <w:p w14:paraId="1C52EA4F">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outlineLvl w:val="0"/>
        <w:rPr>
          <w:rFonts w:hint="eastAsia" w:ascii="宋体" w:hAnsi="宋体" w:eastAsia="宋体" w:cs="宋体"/>
          <w:b/>
          <w:bCs w:val="0"/>
          <w:sz w:val="36"/>
          <w:szCs w:val="36"/>
        </w:rPr>
      </w:pPr>
      <w:r>
        <w:rPr>
          <w:rFonts w:hint="eastAsia" w:ascii="宋体" w:hAnsi="宋体" w:eastAsia="宋体" w:cs="宋体"/>
          <w:b/>
          <w:bCs w:val="0"/>
          <w:sz w:val="36"/>
          <w:szCs w:val="36"/>
          <w:lang w:val="en-US" w:eastAsia="zh-CN"/>
        </w:rPr>
        <w:t>年产120万吨煤制甲醇优化变更为年产100万吨煤制甲醇项目、</w:t>
      </w:r>
      <w:r>
        <w:rPr>
          <w:rFonts w:hint="eastAsia" w:ascii="宋体" w:hAnsi="宋体" w:eastAsia="宋体" w:cs="宋体"/>
          <w:b/>
          <w:bCs w:val="0"/>
          <w:sz w:val="36"/>
          <w:szCs w:val="36"/>
        </w:rPr>
        <w:t>甲醇醋酸延链优化深加工与综合利用</w:t>
      </w:r>
    </w:p>
    <w:p w14:paraId="5113172A">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outlineLvl w:val="0"/>
        <w:rPr>
          <w:rFonts w:hint="default" w:ascii="宋体" w:hAnsi="宋体" w:eastAsia="宋体" w:cs="宋体"/>
          <w:b/>
          <w:bCs w:val="0"/>
          <w:sz w:val="36"/>
          <w:szCs w:val="36"/>
          <w:lang w:val="en-US" w:eastAsia="zh-CN"/>
        </w:rPr>
      </w:pPr>
      <w:r>
        <w:rPr>
          <w:rFonts w:hint="eastAsia" w:ascii="宋体" w:hAnsi="宋体" w:eastAsia="宋体" w:cs="宋体"/>
          <w:b/>
          <w:bCs w:val="0"/>
          <w:sz w:val="36"/>
          <w:szCs w:val="36"/>
        </w:rPr>
        <w:t>生产高端化学品</w:t>
      </w:r>
      <w:r>
        <w:rPr>
          <w:rFonts w:hint="eastAsia" w:ascii="宋体" w:hAnsi="宋体" w:eastAsia="宋体" w:cs="宋体"/>
          <w:b/>
          <w:bCs w:val="0"/>
          <w:sz w:val="36"/>
          <w:szCs w:val="36"/>
          <w:lang w:val="en-US" w:eastAsia="zh-CN"/>
        </w:rPr>
        <w:t>材料项目和</w:t>
      </w:r>
      <w:r>
        <w:rPr>
          <w:rFonts w:hint="eastAsia" w:ascii="宋体" w:hAnsi="宋体" w:eastAsia="宋体" w:cs="宋体"/>
          <w:b/>
          <w:bCs w:val="0"/>
          <w:sz w:val="36"/>
          <w:szCs w:val="36"/>
        </w:rPr>
        <w:t>新材料项目</w:t>
      </w:r>
      <w:bookmarkEnd w:id="0"/>
      <w:bookmarkEnd w:id="1"/>
      <w:r>
        <w:rPr>
          <w:rFonts w:hint="eastAsia" w:ascii="宋体" w:hAnsi="宋体" w:eastAsia="宋体" w:cs="宋体"/>
          <w:b/>
          <w:bCs w:val="0"/>
          <w:sz w:val="36"/>
          <w:szCs w:val="36"/>
          <w:lang w:val="en-US" w:eastAsia="zh-CN"/>
        </w:rPr>
        <w:t>甲醇中心</w:t>
      </w:r>
    </w:p>
    <w:p w14:paraId="023C96CD">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outlineLvl w:val="0"/>
        <w:rPr>
          <w:rFonts w:hint="eastAsia" w:ascii="宋体" w:hAnsi="宋体" w:eastAsia="宋体" w:cs="宋体"/>
          <w:b/>
          <w:bCs w:val="0"/>
          <w:sz w:val="36"/>
          <w:szCs w:val="36"/>
        </w:rPr>
      </w:pPr>
      <w:r>
        <w:rPr>
          <w:rFonts w:hint="eastAsia" w:ascii="宋体" w:hAnsi="宋体" w:eastAsia="宋体" w:cs="宋体"/>
          <w:b/>
          <w:bCs w:val="0"/>
          <w:sz w:val="36"/>
          <w:szCs w:val="36"/>
          <w:lang w:val="en-US" w:eastAsia="zh-CN"/>
        </w:rPr>
        <w:t>制硫燃烧炉燃烧器、尾气焚烧炉燃烧器投标</w:t>
      </w:r>
      <w:r>
        <w:rPr>
          <w:rFonts w:hint="eastAsia" w:ascii="宋体" w:hAnsi="宋体" w:eastAsia="宋体" w:cs="宋体"/>
          <w:b/>
          <w:bCs w:val="0"/>
          <w:sz w:val="36"/>
          <w:szCs w:val="36"/>
        </w:rPr>
        <w:t>报名</w:t>
      </w:r>
    </w:p>
    <w:p w14:paraId="6A3AB402">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outlineLvl w:val="0"/>
        <w:rPr>
          <w:rFonts w:hint="eastAsia" w:ascii="宋体" w:hAnsi="宋体" w:eastAsia="宋体" w:cs="宋体"/>
          <w:b/>
          <w:bCs w:val="0"/>
          <w:sz w:val="36"/>
          <w:szCs w:val="36"/>
        </w:rPr>
      </w:pPr>
      <w:r>
        <w:rPr>
          <w:rFonts w:hint="eastAsia" w:ascii="宋体" w:hAnsi="宋体" w:eastAsia="宋体" w:cs="宋体"/>
          <w:b/>
          <w:bCs w:val="0"/>
          <w:sz w:val="36"/>
          <w:szCs w:val="36"/>
        </w:rPr>
        <w:t>暨资格预审公告</w:t>
      </w:r>
    </w:p>
    <w:p w14:paraId="2C4CCC4F">
      <w:pPr>
        <w:pStyle w:val="4"/>
        <w:keepNext w:val="0"/>
        <w:keepLines w:val="0"/>
        <w:pageBreakBefore w:val="0"/>
        <w:widowControl/>
        <w:kinsoku/>
        <w:wordWrap/>
        <w:overflowPunct/>
        <w:topLinePunct w:val="0"/>
        <w:autoSpaceDE/>
        <w:autoSpaceDN/>
        <w:bidi w:val="0"/>
        <w:adjustRightInd/>
        <w:snapToGrid/>
        <w:spacing w:line="360" w:lineRule="auto"/>
        <w:ind w:firstLine="0" w:firstLineChars="0"/>
        <w:contextualSpacing/>
        <w:textAlignment w:val="auto"/>
        <w:rPr>
          <w:rFonts w:asciiTheme="minorEastAsia" w:hAnsiTheme="minorEastAsia"/>
          <w:color w:val="000000" w:themeColor="text1"/>
          <w14:textFill>
            <w14:solidFill>
              <w14:schemeClr w14:val="tx1"/>
            </w14:solidFill>
          </w14:textFill>
        </w:rPr>
      </w:pPr>
    </w:p>
    <w:p w14:paraId="094BE2B5">
      <w:pPr>
        <w:pStyle w:val="4"/>
        <w:keepNext w:val="0"/>
        <w:keepLines w:val="0"/>
        <w:pageBreakBefore w:val="0"/>
        <w:widowControl/>
        <w:kinsoku/>
        <w:wordWrap/>
        <w:overflowPunct/>
        <w:topLinePunct w:val="0"/>
        <w:autoSpaceDE/>
        <w:autoSpaceDN/>
        <w:bidi w:val="0"/>
        <w:spacing w:line="560" w:lineRule="exact"/>
        <w:ind w:firstLine="640" w:firstLineChars="200"/>
        <w:contextualSpacing/>
        <w:jc w:val="both"/>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内蒙古卓正煤化工有限公司年产120万吨煤制甲醇优化变更为年产100万吨煤制甲醇项目、甲醇醋酸延链优化深加工与综合利用生产高端化学品材料项目和新材料项目甲醇中心制硫燃烧炉燃烧器、尾气焚烧炉燃烧器投标单位报名暨资格预审，具体说明及要求如下：</w:t>
      </w:r>
    </w:p>
    <w:p w14:paraId="54126B26">
      <w:pPr>
        <w:pStyle w:val="4"/>
        <w:keepNext w:val="0"/>
        <w:keepLines w:val="0"/>
        <w:pageBreakBefore w:val="0"/>
        <w:widowControl/>
        <w:kinsoku/>
        <w:wordWrap/>
        <w:overflowPunct/>
        <w:topLinePunct w:val="0"/>
        <w:autoSpaceDE/>
        <w:autoSpaceDN/>
        <w:bidi w:val="0"/>
        <w:spacing w:line="560" w:lineRule="exact"/>
        <w:ind w:firstLine="640" w:firstLineChars="200"/>
        <w:contextualSpacing/>
        <w:textAlignment w:val="auto"/>
        <w:rPr>
          <w:rFonts w:hint="eastAsia" w:ascii="黑体" w:hAnsi="黑体" w:eastAsia="黑体" w:cs="黑体"/>
          <w:b w:val="0"/>
          <w:bCs w:val="0"/>
          <w:color w:val="000000" w:themeColor="text1"/>
          <w:sz w:val="32"/>
          <w:szCs w:val="32"/>
          <w:highlight w:val="none"/>
          <w14:textFill>
            <w14:solidFill>
              <w14:schemeClr w14:val="tx1"/>
            </w14:solidFill>
          </w14:textFill>
        </w:rPr>
      </w:pPr>
      <w:r>
        <w:rPr>
          <w:rFonts w:hint="eastAsia" w:ascii="黑体" w:hAnsi="黑体" w:eastAsia="黑体" w:cs="黑体"/>
          <w:b w:val="0"/>
          <w:bCs w:val="0"/>
          <w:color w:val="000000" w:themeColor="text1"/>
          <w:sz w:val="32"/>
          <w:szCs w:val="32"/>
          <w:highlight w:val="none"/>
          <w14:textFill>
            <w14:solidFill>
              <w14:schemeClr w14:val="tx1"/>
            </w14:solidFill>
          </w14:textFill>
        </w:rPr>
        <w:t>1、项目概况</w:t>
      </w:r>
    </w:p>
    <w:p w14:paraId="5AD4F202">
      <w:pPr>
        <w:pStyle w:val="4"/>
        <w:keepNext w:val="0"/>
        <w:keepLines w:val="0"/>
        <w:pageBreakBefore w:val="0"/>
        <w:widowControl/>
        <w:kinsoku/>
        <w:wordWrap/>
        <w:overflowPunct/>
        <w:topLinePunct w:val="0"/>
        <w:autoSpaceDE/>
        <w:autoSpaceDN/>
        <w:bidi w:val="0"/>
        <w:spacing w:line="560" w:lineRule="exact"/>
        <w:ind w:firstLine="643" w:firstLineChars="200"/>
        <w:contextualSpacing/>
        <w:textAlignment w:val="auto"/>
        <w:rPr>
          <w:rFonts w:hint="eastAsia" w:ascii="仿宋" w:hAnsi="仿宋" w:eastAsia="仿宋" w:cs="仿宋"/>
          <w:color w:val="000000" w:themeColor="text1"/>
          <w:sz w:val="32"/>
          <w:szCs w:val="32"/>
          <w:highlight w:val="none"/>
          <w14:textFill>
            <w14:solidFill>
              <w14:schemeClr w14:val="tx1"/>
            </w14:solidFill>
          </w14:textFill>
        </w:rPr>
      </w:pPr>
      <w:r>
        <w:rPr>
          <w:rFonts w:hint="eastAsia" w:ascii="仿宋" w:hAnsi="仿宋" w:eastAsia="仿宋" w:cs="仿宋"/>
          <w:b/>
          <w:bCs/>
          <w:color w:val="000000" w:themeColor="text1"/>
          <w:kern w:val="0"/>
          <w:sz w:val="32"/>
          <w:szCs w:val="32"/>
          <w:highlight w:val="none"/>
          <w:lang w:val="en-US" w:eastAsia="zh-CN" w:bidi="ar-SA"/>
          <w14:textFill>
            <w14:solidFill>
              <w14:schemeClr w14:val="tx1"/>
            </w14:solidFill>
          </w14:textFill>
        </w:rPr>
        <w:t>1.1</w:t>
      </w:r>
      <w:r>
        <w:rPr>
          <w:rFonts w:hint="eastAsia" w:ascii="仿宋" w:hAnsi="仿宋" w:eastAsia="仿宋" w:cs="仿宋"/>
          <w:b/>
          <w:bCs/>
          <w:color w:val="000000" w:themeColor="text1"/>
          <w:kern w:val="0"/>
          <w:sz w:val="30"/>
          <w:szCs w:val="30"/>
          <w:highlight w:val="none"/>
          <w:lang w:val="en-US" w:eastAsia="zh-CN" w:bidi="ar-SA"/>
          <w14:textFill>
            <w14:solidFill>
              <w14:schemeClr w14:val="tx1"/>
            </w14:solidFill>
          </w14:textFill>
        </w:rPr>
        <w:t>项目简介</w:t>
      </w:r>
      <w:r>
        <w:rPr>
          <w:rFonts w:hint="eastAsia" w:ascii="仿宋" w:hAnsi="仿宋" w:eastAsia="仿宋" w:cs="仿宋"/>
          <w:b/>
          <w:bCs/>
          <w:color w:val="000000" w:themeColor="text1"/>
          <w:kern w:val="0"/>
          <w:sz w:val="32"/>
          <w:szCs w:val="32"/>
          <w:highlight w:val="none"/>
          <w:lang w:val="en-US" w:eastAsia="zh-CN" w:bidi="ar-SA"/>
          <w14:textFill>
            <w14:solidFill>
              <w14:schemeClr w14:val="tx1"/>
            </w14:solidFill>
          </w14:textFill>
        </w:rPr>
        <w:t>：</w:t>
      </w:r>
      <w:r>
        <w:rPr>
          <w:rFonts w:hint="eastAsia" w:ascii="仿宋" w:hAnsi="仿宋" w:eastAsia="仿宋" w:cs="仿宋"/>
          <w:i w:val="0"/>
          <w:iCs w:val="0"/>
          <w:caps w:val="0"/>
          <w:color w:val="000000" w:themeColor="text1"/>
          <w:spacing w:val="0"/>
          <w:sz w:val="32"/>
          <w:szCs w:val="32"/>
          <w:highlight w:val="none"/>
          <w:shd w:val="clear"/>
          <w14:textFill>
            <w14:solidFill>
              <w14:schemeClr w14:val="tx1"/>
            </w14:solidFill>
          </w14:textFill>
        </w:rPr>
        <w:t>本项目位于乌审旗苏里格经济开发区纳林河产业园，该项目在原年产120万吨甲醇和100万吨醋酸项目的基础上按照国家绿色低碳、节能环保的产业引导政策，采用先进的工艺技术，建设300万吨/年原煤预处理装置、100万吨/年甲醇装置、50万吨/年醋酸装置、60万吨/年乙醇装置、35万吨/年乙醇酸甲酯 （MG）装置、20万吨/年聚乙醇酸（PGA）装置、6万吨/年聚甲醛 (POM) 装置、液化天然气（LNG）装置及配套公辅工程设施等。</w:t>
      </w:r>
    </w:p>
    <w:p w14:paraId="4687F833">
      <w:pPr>
        <w:pStyle w:val="4"/>
        <w:keepNext w:val="0"/>
        <w:keepLines w:val="0"/>
        <w:pageBreakBefore w:val="0"/>
        <w:widowControl/>
        <w:kinsoku/>
        <w:wordWrap/>
        <w:overflowPunct/>
        <w:topLinePunct w:val="0"/>
        <w:autoSpaceDE/>
        <w:autoSpaceDN/>
        <w:bidi w:val="0"/>
        <w:spacing w:line="560" w:lineRule="exact"/>
        <w:ind w:firstLine="643" w:firstLineChars="200"/>
        <w:contextualSpacing/>
        <w:textAlignment w:val="auto"/>
        <w:rPr>
          <w:rFonts w:hint="default" w:asciiTheme="minorEastAsia" w:hAnsiTheme="minorEastAsia" w:eastAsiaTheme="minorEastAsia"/>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kern w:val="0"/>
          <w:sz w:val="32"/>
          <w:szCs w:val="32"/>
          <w:highlight w:val="none"/>
          <w:lang w:val="en-US" w:eastAsia="zh-CN" w:bidi="ar-SA"/>
          <w14:textFill>
            <w14:solidFill>
              <w14:schemeClr w14:val="tx1"/>
            </w14:solidFill>
          </w14:textFill>
        </w:rPr>
        <w:t>1.2招标人：</w:t>
      </w:r>
      <w:r>
        <w:rPr>
          <w:rFonts w:hint="eastAsia" w:ascii="仿宋" w:hAnsi="仿宋" w:eastAsia="仿宋" w:cs="仿宋"/>
          <w:color w:val="000000" w:themeColor="text1"/>
          <w:sz w:val="32"/>
          <w:szCs w:val="32"/>
          <w:highlight w:val="none"/>
          <w:lang w:val="en-US" w:eastAsia="zh-CN"/>
          <w14:textFill>
            <w14:solidFill>
              <w14:schemeClr w14:val="tx1"/>
            </w14:solidFill>
          </w14:textFill>
        </w:rPr>
        <w:t>内蒙古卓正煤化工有限公司</w:t>
      </w:r>
    </w:p>
    <w:p w14:paraId="30559C40">
      <w:pPr>
        <w:pStyle w:val="4"/>
        <w:keepNext w:val="0"/>
        <w:keepLines w:val="0"/>
        <w:pageBreakBefore w:val="0"/>
        <w:widowControl/>
        <w:kinsoku/>
        <w:wordWrap/>
        <w:overflowPunct/>
        <w:topLinePunct w:val="0"/>
        <w:autoSpaceDE/>
        <w:autoSpaceDN/>
        <w:bidi w:val="0"/>
        <w:spacing w:line="560" w:lineRule="exact"/>
        <w:ind w:firstLine="643" w:firstLineChars="200"/>
        <w:contextualSpacing/>
        <w:textAlignment w:val="auto"/>
        <w:rPr>
          <w:rFonts w:asciiTheme="minorEastAsia" w:hAnsiTheme="minorEastAsia"/>
          <w:color w:val="000000" w:themeColor="text1"/>
          <w:sz w:val="32"/>
          <w:szCs w:val="32"/>
          <w:highlight w:val="none"/>
          <w14:textFill>
            <w14:solidFill>
              <w14:schemeClr w14:val="tx1"/>
            </w14:solidFill>
          </w14:textFill>
        </w:rPr>
      </w:pPr>
      <w:r>
        <w:rPr>
          <w:rFonts w:hint="eastAsia" w:ascii="仿宋" w:hAnsi="仿宋" w:eastAsia="仿宋" w:cs="仿宋"/>
          <w:b/>
          <w:bCs/>
          <w:color w:val="000000" w:themeColor="text1"/>
          <w:kern w:val="0"/>
          <w:sz w:val="32"/>
          <w:szCs w:val="32"/>
          <w:highlight w:val="none"/>
          <w:lang w:val="en-US" w:eastAsia="zh-CN" w:bidi="ar-SA"/>
          <w14:textFill>
            <w14:solidFill>
              <w14:schemeClr w14:val="tx1"/>
            </w14:solidFill>
          </w14:textFill>
        </w:rPr>
        <w:t>1.3建设地点：</w:t>
      </w:r>
      <w:r>
        <w:rPr>
          <w:rFonts w:hint="eastAsia" w:ascii="仿宋" w:hAnsi="仿宋" w:eastAsia="仿宋" w:cs="仿宋"/>
          <w:b w:val="0"/>
          <w:bCs w:val="0"/>
          <w:color w:val="000000" w:themeColor="text1"/>
          <w:kern w:val="0"/>
          <w:sz w:val="32"/>
          <w:szCs w:val="32"/>
          <w:highlight w:val="none"/>
          <w:lang w:val="en-US" w:eastAsia="zh-CN" w:bidi="ar-SA"/>
          <w14:textFill>
            <w14:solidFill>
              <w14:schemeClr w14:val="tx1"/>
            </w14:solidFill>
          </w14:textFill>
        </w:rPr>
        <w:t>鄂</w:t>
      </w:r>
      <w:r>
        <w:rPr>
          <w:rFonts w:hint="eastAsia" w:ascii="仿宋" w:hAnsi="仿宋" w:eastAsia="仿宋" w:cs="仿宋"/>
          <w:color w:val="000000" w:themeColor="text1"/>
          <w:sz w:val="32"/>
          <w:szCs w:val="32"/>
          <w:highlight w:val="none"/>
          <w:lang w:val="en-US" w:eastAsia="zh-CN"/>
          <w14:textFill>
            <w14:solidFill>
              <w14:schemeClr w14:val="tx1"/>
            </w14:solidFill>
          </w14:textFill>
        </w:rPr>
        <w:t>尔多斯市乌审旗苏里格经济开发区纳林河产业园内蒙古卓正煤化工有限公司</w:t>
      </w:r>
    </w:p>
    <w:p w14:paraId="456BC278">
      <w:pPr>
        <w:pStyle w:val="4"/>
        <w:keepNext w:val="0"/>
        <w:keepLines w:val="0"/>
        <w:pageBreakBefore w:val="0"/>
        <w:widowControl/>
        <w:kinsoku/>
        <w:wordWrap/>
        <w:overflowPunct/>
        <w:topLinePunct w:val="0"/>
        <w:autoSpaceDE/>
        <w:autoSpaceDN/>
        <w:bidi w:val="0"/>
        <w:spacing w:line="560" w:lineRule="exact"/>
        <w:ind w:firstLine="643" w:firstLineChars="200"/>
        <w:contextualSpacing/>
        <w:textAlignment w:val="auto"/>
        <w:rPr>
          <w:rFonts w:asciiTheme="minorEastAsia" w:hAnsiTheme="minorEastAsia"/>
          <w:color w:val="000000" w:themeColor="text1"/>
          <w:sz w:val="32"/>
          <w:szCs w:val="32"/>
          <w:highlight w:val="none"/>
          <w14:textFill>
            <w14:solidFill>
              <w14:schemeClr w14:val="tx1"/>
            </w14:solidFill>
          </w14:textFill>
        </w:rPr>
      </w:pPr>
      <w:r>
        <w:rPr>
          <w:rFonts w:hint="eastAsia" w:ascii="仿宋" w:hAnsi="仿宋" w:eastAsia="仿宋" w:cs="仿宋"/>
          <w:b/>
          <w:bCs/>
          <w:color w:val="000000" w:themeColor="text1"/>
          <w:kern w:val="0"/>
          <w:sz w:val="32"/>
          <w:szCs w:val="32"/>
          <w:highlight w:val="none"/>
          <w:lang w:val="en-US" w:eastAsia="zh-CN" w:bidi="ar-SA"/>
          <w14:textFill>
            <w14:solidFill>
              <w14:schemeClr w14:val="tx1"/>
            </w14:solidFill>
          </w14:textFill>
        </w:rPr>
        <w:t>1.4招标方式：</w:t>
      </w:r>
      <w:r>
        <w:rPr>
          <w:rFonts w:hint="eastAsia" w:ascii="仿宋" w:hAnsi="仿宋" w:eastAsia="仿宋" w:cs="仿宋"/>
          <w:color w:val="000000" w:themeColor="text1"/>
          <w:sz w:val="32"/>
          <w:szCs w:val="32"/>
          <w:highlight w:val="none"/>
          <w:lang w:val="en-US" w:eastAsia="zh-CN"/>
          <w14:textFill>
            <w14:solidFill>
              <w14:schemeClr w14:val="tx1"/>
            </w14:solidFill>
          </w14:textFill>
        </w:rPr>
        <w:t>邀请招标</w:t>
      </w:r>
    </w:p>
    <w:p w14:paraId="4FDAF2B2">
      <w:pPr>
        <w:pStyle w:val="4"/>
        <w:keepNext w:val="0"/>
        <w:keepLines w:val="0"/>
        <w:pageBreakBefore w:val="0"/>
        <w:widowControl/>
        <w:numPr>
          <w:ilvl w:val="0"/>
          <w:numId w:val="1"/>
        </w:numPr>
        <w:kinsoku/>
        <w:wordWrap/>
        <w:overflowPunct/>
        <w:topLinePunct w:val="0"/>
        <w:autoSpaceDE/>
        <w:autoSpaceDN/>
        <w:bidi w:val="0"/>
        <w:spacing w:line="560" w:lineRule="exact"/>
        <w:ind w:firstLine="640" w:firstLineChars="200"/>
        <w:contextualSpacing/>
        <w:textAlignment w:val="auto"/>
        <w:rPr>
          <w:rFonts w:hint="eastAsia" w:ascii="黑体" w:hAnsi="黑体" w:eastAsia="黑体" w:cs="黑体"/>
          <w:b w:val="0"/>
          <w:bCs w:val="0"/>
          <w:color w:val="000000" w:themeColor="text1"/>
          <w:sz w:val="32"/>
          <w:szCs w:val="32"/>
          <w:highlight w:val="none"/>
          <w:lang w:val="en-US" w:eastAsia="zh-CN"/>
          <w14:textFill>
            <w14:solidFill>
              <w14:schemeClr w14:val="tx1"/>
            </w14:solidFill>
          </w14:textFill>
        </w:rPr>
      </w:pPr>
      <w:r>
        <w:rPr>
          <w:rFonts w:hint="eastAsia" w:ascii="黑体" w:hAnsi="黑体" w:eastAsia="黑体" w:cs="黑体"/>
          <w:b w:val="0"/>
          <w:bCs w:val="0"/>
          <w:color w:val="000000" w:themeColor="text1"/>
          <w:sz w:val="32"/>
          <w:szCs w:val="32"/>
          <w:highlight w:val="none"/>
          <w:lang w:val="en-US" w:eastAsia="zh-CN"/>
          <w14:textFill>
            <w14:solidFill>
              <w14:schemeClr w14:val="tx1"/>
            </w14:solidFill>
          </w14:textFill>
        </w:rPr>
        <w:t>招标内容</w:t>
      </w:r>
    </w:p>
    <w:p w14:paraId="75EDF020">
      <w:pPr>
        <w:pStyle w:val="4"/>
        <w:keepNext w:val="0"/>
        <w:keepLines w:val="0"/>
        <w:pageBreakBefore w:val="0"/>
        <w:widowControl/>
        <w:numPr>
          <w:ilvl w:val="0"/>
          <w:numId w:val="0"/>
        </w:numPr>
        <w:kinsoku/>
        <w:wordWrap/>
        <w:overflowPunct/>
        <w:topLinePunct w:val="0"/>
        <w:autoSpaceDE/>
        <w:autoSpaceDN/>
        <w:bidi w:val="0"/>
        <w:spacing w:line="560" w:lineRule="exact"/>
        <w:ind w:firstLine="640"/>
        <w:contextualSpacing/>
        <w:textAlignment w:val="auto"/>
        <w:rPr>
          <w:rFonts w:hint="default"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黑体" w:hAnsi="黑体" w:eastAsia="黑体" w:cs="黑体"/>
          <w:b w:val="0"/>
          <w:bCs w:val="0"/>
          <w:color w:val="000000" w:themeColor="text1"/>
          <w:sz w:val="32"/>
          <w:szCs w:val="32"/>
          <w:highlight w:val="none"/>
          <w:lang w:val="en-US" w:eastAsia="zh-CN"/>
          <w14:textFill>
            <w14:solidFill>
              <w14:schemeClr w14:val="tx1"/>
            </w14:solidFill>
          </w14:textFill>
        </w:rPr>
        <w:t>2.1：</w:t>
      </w:r>
      <w:r>
        <w:rPr>
          <w:rFonts w:hint="eastAsia" w:ascii="仿宋" w:hAnsi="仿宋" w:eastAsia="仿宋" w:cs="仿宋"/>
          <w:i w:val="0"/>
          <w:iCs w:val="0"/>
          <w:caps w:val="0"/>
          <w:color w:val="000000" w:themeColor="text1"/>
          <w:spacing w:val="0"/>
          <w:sz w:val="32"/>
          <w:szCs w:val="32"/>
          <w:highlight w:val="none"/>
          <w:shd w:val="clear"/>
          <w14:textFill>
            <w14:solidFill>
              <w14:schemeClr w14:val="tx1"/>
            </w14:solidFill>
          </w14:textFill>
        </w:rPr>
        <w:t>100万吨/年甲醇</w:t>
      </w:r>
      <w:r>
        <w:rPr>
          <w:rFonts w:hint="eastAsia" w:ascii="仿宋" w:hAnsi="仿宋" w:eastAsia="仿宋" w:cs="仿宋"/>
          <w:i w:val="0"/>
          <w:iCs w:val="0"/>
          <w:caps w:val="0"/>
          <w:color w:val="000000" w:themeColor="text1"/>
          <w:spacing w:val="0"/>
          <w:sz w:val="32"/>
          <w:szCs w:val="32"/>
          <w:highlight w:val="none"/>
          <w:shd w:val="clear"/>
          <w:lang w:val="en-US" w:eastAsia="zh-CN"/>
          <w14:textFill>
            <w14:solidFill>
              <w14:schemeClr w14:val="tx1"/>
            </w14:solidFill>
          </w14:textFill>
        </w:rPr>
        <w:t>合成</w:t>
      </w:r>
      <w:r>
        <w:rPr>
          <w:rFonts w:hint="eastAsia" w:ascii="仿宋" w:hAnsi="仿宋" w:eastAsia="仿宋" w:cs="仿宋"/>
          <w:i w:val="0"/>
          <w:iCs w:val="0"/>
          <w:caps w:val="0"/>
          <w:color w:val="000000" w:themeColor="text1"/>
          <w:spacing w:val="0"/>
          <w:sz w:val="32"/>
          <w:szCs w:val="32"/>
          <w:highlight w:val="none"/>
          <w:shd w:val="clear"/>
          <w14:textFill>
            <w14:solidFill>
              <w14:schemeClr w14:val="tx1"/>
            </w14:solidFill>
          </w14:textFill>
        </w:rPr>
        <w:t>装置</w:t>
      </w:r>
      <w:r>
        <w:rPr>
          <w:rFonts w:hint="eastAsia" w:ascii="仿宋" w:hAnsi="仿宋" w:eastAsia="仿宋" w:cs="仿宋"/>
          <w:color w:val="000000" w:themeColor="text1"/>
          <w:sz w:val="32"/>
          <w:szCs w:val="32"/>
          <w:highlight w:val="none"/>
          <w:lang w:val="en-US" w:eastAsia="zh-CN"/>
          <w14:textFill>
            <w14:solidFill>
              <w14:schemeClr w14:val="tx1"/>
            </w14:solidFill>
          </w14:textFill>
        </w:rPr>
        <w:t>制硫燃烧炉燃烧器2台、尾气焚烧炉燃烧器1台。</w:t>
      </w:r>
    </w:p>
    <w:p w14:paraId="64971A96">
      <w:pPr>
        <w:pStyle w:val="4"/>
        <w:keepNext w:val="0"/>
        <w:keepLines w:val="0"/>
        <w:pageBreakBefore w:val="0"/>
        <w:widowControl/>
        <w:numPr>
          <w:ilvl w:val="0"/>
          <w:numId w:val="0"/>
        </w:numPr>
        <w:kinsoku/>
        <w:wordWrap/>
        <w:overflowPunct/>
        <w:topLinePunct w:val="0"/>
        <w:autoSpaceDE/>
        <w:autoSpaceDN/>
        <w:bidi w:val="0"/>
        <w:spacing w:line="560" w:lineRule="exact"/>
        <w:ind w:firstLine="640"/>
        <w:contextualSpacing/>
        <w:textAlignment w:val="auto"/>
        <w:rPr>
          <w:rFonts w:hint="default" w:ascii="仿宋" w:hAnsi="仿宋" w:eastAsia="仿宋" w:cs="仿宋"/>
          <w:i w:val="0"/>
          <w:iCs w:val="0"/>
          <w:caps w:val="0"/>
          <w:color w:val="000000" w:themeColor="text1"/>
          <w:spacing w:val="0"/>
          <w:sz w:val="32"/>
          <w:szCs w:val="32"/>
          <w:highlight w:val="none"/>
          <w:shd w:val="clear"/>
          <w:lang w:val="en-US" w:eastAsia="zh-CN"/>
          <w14:textFill>
            <w14:solidFill>
              <w14:schemeClr w14:val="tx1"/>
            </w14:solidFill>
          </w14:textFill>
        </w:rPr>
      </w:pPr>
      <w:r>
        <w:rPr>
          <w:rFonts w:hint="eastAsia" w:ascii="黑体" w:hAnsi="黑体" w:eastAsia="黑体" w:cs="黑体"/>
          <w:b w:val="0"/>
          <w:bCs w:val="0"/>
          <w:color w:val="000000" w:themeColor="text1"/>
          <w:sz w:val="32"/>
          <w:szCs w:val="32"/>
          <w:highlight w:val="none"/>
          <w:lang w:val="en-US" w:eastAsia="zh-CN"/>
          <w14:textFill>
            <w14:solidFill>
              <w14:schemeClr w14:val="tx1"/>
            </w14:solidFill>
          </w14:textFill>
        </w:rPr>
        <w:t>2.2</w:t>
      </w:r>
      <w:r>
        <w:rPr>
          <w:rFonts w:hint="eastAsia" w:ascii="仿宋" w:hAnsi="仿宋" w:eastAsia="仿宋" w:cs="仿宋"/>
          <w:i w:val="0"/>
          <w:iCs w:val="0"/>
          <w:caps w:val="0"/>
          <w:color w:val="000000" w:themeColor="text1"/>
          <w:spacing w:val="0"/>
          <w:sz w:val="32"/>
          <w:szCs w:val="32"/>
          <w:highlight w:val="none"/>
          <w:shd w:val="clear"/>
          <w:lang w:val="en-US" w:eastAsia="zh-CN"/>
          <w14:textFill>
            <w14:solidFill>
              <w14:schemeClr w14:val="tx1"/>
            </w14:solidFill>
          </w14:textFill>
        </w:rPr>
        <w:t>：设备/材料清单</w:t>
      </w:r>
    </w:p>
    <w:tbl>
      <w:tblPr>
        <w:tblStyle w:val="5"/>
        <w:tblW w:w="8325" w:type="dxa"/>
        <w:tblInd w:w="9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0"/>
        <w:gridCol w:w="1920"/>
        <w:gridCol w:w="2145"/>
        <w:gridCol w:w="1545"/>
        <w:gridCol w:w="2295"/>
      </w:tblGrid>
      <w:tr w14:paraId="05157C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9" w:hRule="atLeast"/>
        </w:trPr>
        <w:tc>
          <w:tcPr>
            <w:tcW w:w="420" w:type="dxa"/>
            <w:tcBorders>
              <w:top w:val="single" w:color="auto" w:sz="4" w:space="0"/>
              <w:left w:val="single" w:color="auto" w:sz="4" w:space="0"/>
              <w:bottom w:val="single" w:color="auto" w:sz="4" w:space="0"/>
              <w:right w:val="single" w:color="auto" w:sz="4" w:space="0"/>
            </w:tcBorders>
            <w:vAlign w:val="center"/>
          </w:tcPr>
          <w:p w14:paraId="0B934A9F">
            <w:pPr>
              <w:keepNext w:val="0"/>
              <w:keepLines w:val="0"/>
              <w:pageBreakBefore w:val="0"/>
              <w:kinsoku/>
              <w:wordWrap/>
              <w:overflowPunct/>
              <w:topLinePunct w:val="0"/>
              <w:autoSpaceDE/>
              <w:autoSpaceDN/>
              <w:bidi w:val="0"/>
              <w:adjustRightInd/>
              <w:snapToGrid/>
              <w:jc w:val="center"/>
              <w:textAlignment w:val="auto"/>
              <w:rPr>
                <w:rFonts w:hint="eastAsia" w:ascii="宋体" w:hAnsi="宋体" w:eastAsiaTheme="minorEastAsia"/>
                <w:color w:val="000000"/>
                <w:sz w:val="24"/>
                <w:lang w:val="en-US" w:eastAsia="zh-CN"/>
              </w:rPr>
            </w:pPr>
            <w:r>
              <w:rPr>
                <w:rFonts w:hint="eastAsia" w:ascii="宋体" w:hAnsi="宋体"/>
                <w:color w:val="000000"/>
                <w:sz w:val="24"/>
                <w:lang w:val="en-US" w:eastAsia="zh-CN"/>
              </w:rPr>
              <w:t>序号</w:t>
            </w:r>
          </w:p>
        </w:tc>
        <w:tc>
          <w:tcPr>
            <w:tcW w:w="1920" w:type="dxa"/>
            <w:tcBorders>
              <w:top w:val="single" w:color="auto" w:sz="4" w:space="0"/>
              <w:left w:val="single" w:color="auto" w:sz="4" w:space="0"/>
              <w:bottom w:val="single" w:color="auto" w:sz="4" w:space="0"/>
              <w:right w:val="single" w:color="auto" w:sz="4" w:space="0"/>
            </w:tcBorders>
            <w:vAlign w:val="center"/>
          </w:tcPr>
          <w:p w14:paraId="7FBFAD3B">
            <w:pPr>
              <w:keepNext w:val="0"/>
              <w:keepLines w:val="0"/>
              <w:pageBreakBefore w:val="0"/>
              <w:kinsoku/>
              <w:wordWrap/>
              <w:overflowPunct/>
              <w:topLinePunct w:val="0"/>
              <w:autoSpaceDE/>
              <w:autoSpaceDN/>
              <w:bidi w:val="0"/>
              <w:adjustRightInd/>
              <w:snapToGrid/>
              <w:jc w:val="center"/>
              <w:textAlignment w:val="auto"/>
              <w:rPr>
                <w:rFonts w:hint="eastAsia" w:ascii="宋体" w:hAnsi="宋体" w:eastAsiaTheme="minorEastAsia"/>
                <w:color w:val="000000"/>
                <w:sz w:val="24"/>
                <w:lang w:eastAsia="zh-CN"/>
              </w:rPr>
            </w:pPr>
            <w:r>
              <w:rPr>
                <w:rFonts w:hint="eastAsia" w:ascii="宋体" w:hAnsi="宋体"/>
                <w:color w:val="000000"/>
                <w:sz w:val="24"/>
              </w:rPr>
              <w:t>设备</w:t>
            </w:r>
            <w:r>
              <w:rPr>
                <w:rFonts w:hint="eastAsia" w:ascii="宋体" w:hAnsi="宋体"/>
                <w:color w:val="000000"/>
                <w:sz w:val="24"/>
                <w:lang w:val="en-US" w:eastAsia="zh-CN"/>
              </w:rPr>
              <w:t>位号</w:t>
            </w:r>
          </w:p>
        </w:tc>
        <w:tc>
          <w:tcPr>
            <w:tcW w:w="2145" w:type="dxa"/>
            <w:tcBorders>
              <w:top w:val="single" w:color="auto" w:sz="4" w:space="0"/>
              <w:left w:val="single" w:color="auto" w:sz="4" w:space="0"/>
              <w:bottom w:val="single" w:color="auto" w:sz="4" w:space="0"/>
              <w:right w:val="single" w:color="auto" w:sz="4" w:space="0"/>
            </w:tcBorders>
            <w:vAlign w:val="center"/>
          </w:tcPr>
          <w:p w14:paraId="7765B4FB">
            <w:pPr>
              <w:keepNext w:val="0"/>
              <w:keepLines w:val="0"/>
              <w:pageBreakBefore w:val="0"/>
              <w:kinsoku/>
              <w:wordWrap/>
              <w:overflowPunct/>
              <w:topLinePunct w:val="0"/>
              <w:autoSpaceDE/>
              <w:autoSpaceDN/>
              <w:bidi w:val="0"/>
              <w:adjustRightInd/>
              <w:snapToGrid/>
              <w:jc w:val="center"/>
              <w:textAlignment w:val="auto"/>
              <w:rPr>
                <w:rFonts w:hint="default" w:ascii="宋体" w:hAnsi="宋体" w:eastAsiaTheme="minorEastAsia"/>
                <w:color w:val="000000"/>
                <w:sz w:val="24"/>
                <w:lang w:val="en-US" w:eastAsia="zh-CN"/>
              </w:rPr>
            </w:pPr>
            <w:r>
              <w:rPr>
                <w:rFonts w:hint="eastAsia" w:ascii="宋体" w:hAnsi="宋体"/>
                <w:color w:val="000000"/>
                <w:sz w:val="24"/>
                <w:lang w:val="en-US" w:eastAsia="zh-CN"/>
              </w:rPr>
              <w:t>设备名称</w:t>
            </w:r>
          </w:p>
        </w:tc>
        <w:tc>
          <w:tcPr>
            <w:tcW w:w="1545" w:type="dxa"/>
            <w:tcBorders>
              <w:top w:val="single" w:color="auto" w:sz="4" w:space="0"/>
              <w:left w:val="single" w:color="auto" w:sz="4" w:space="0"/>
              <w:bottom w:val="single" w:color="auto" w:sz="4" w:space="0"/>
              <w:right w:val="single" w:color="auto" w:sz="4" w:space="0"/>
            </w:tcBorders>
            <w:vAlign w:val="center"/>
          </w:tcPr>
          <w:p w14:paraId="13DCE777">
            <w:pPr>
              <w:keepNext w:val="0"/>
              <w:keepLines w:val="0"/>
              <w:pageBreakBefore w:val="0"/>
              <w:kinsoku/>
              <w:wordWrap/>
              <w:overflowPunct/>
              <w:topLinePunct w:val="0"/>
              <w:autoSpaceDE/>
              <w:autoSpaceDN/>
              <w:bidi w:val="0"/>
              <w:adjustRightInd/>
              <w:snapToGrid/>
              <w:jc w:val="center"/>
              <w:textAlignment w:val="auto"/>
              <w:rPr>
                <w:rFonts w:hint="eastAsia" w:ascii="宋体" w:hAnsi="宋体" w:eastAsiaTheme="minorEastAsia"/>
                <w:color w:val="000000"/>
                <w:sz w:val="24"/>
                <w:lang w:eastAsia="zh-CN"/>
              </w:rPr>
            </w:pPr>
            <w:r>
              <w:rPr>
                <w:rFonts w:hint="eastAsia" w:ascii="宋体" w:hAnsi="宋体"/>
                <w:color w:val="000000"/>
                <w:sz w:val="24"/>
                <w:lang w:val="en-US" w:eastAsia="zh-CN"/>
              </w:rPr>
              <w:t>数量（台/套）</w:t>
            </w:r>
          </w:p>
        </w:tc>
        <w:tc>
          <w:tcPr>
            <w:tcW w:w="2295" w:type="dxa"/>
            <w:tcBorders>
              <w:top w:val="single" w:color="auto" w:sz="4" w:space="0"/>
              <w:left w:val="single" w:color="auto" w:sz="4" w:space="0"/>
              <w:bottom w:val="single" w:color="auto" w:sz="4" w:space="0"/>
              <w:right w:val="single" w:color="auto" w:sz="4" w:space="0"/>
            </w:tcBorders>
            <w:vAlign w:val="center"/>
          </w:tcPr>
          <w:p w14:paraId="1CA87176">
            <w:pPr>
              <w:keepNext w:val="0"/>
              <w:keepLines w:val="0"/>
              <w:pageBreakBefore w:val="0"/>
              <w:kinsoku/>
              <w:wordWrap/>
              <w:overflowPunct/>
              <w:topLinePunct w:val="0"/>
              <w:autoSpaceDE/>
              <w:autoSpaceDN/>
              <w:bidi w:val="0"/>
              <w:adjustRightInd/>
              <w:snapToGrid/>
              <w:jc w:val="center"/>
              <w:textAlignment w:val="auto"/>
              <w:rPr>
                <w:rFonts w:hint="eastAsia" w:ascii="宋体" w:hAnsi="宋体" w:eastAsiaTheme="minorEastAsia"/>
                <w:color w:val="000000"/>
                <w:sz w:val="24"/>
                <w:lang w:eastAsia="zh-CN"/>
              </w:rPr>
            </w:pPr>
            <w:r>
              <w:rPr>
                <w:rFonts w:hint="eastAsia" w:ascii="宋体" w:hAnsi="宋体"/>
                <w:color w:val="000000"/>
                <w:sz w:val="24"/>
                <w:lang w:val="en-US" w:eastAsia="zh-CN"/>
              </w:rPr>
              <w:t>备注</w:t>
            </w:r>
          </w:p>
        </w:tc>
      </w:tr>
      <w:tr w14:paraId="62F2A3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trPr>
        <w:tc>
          <w:tcPr>
            <w:tcW w:w="420" w:type="dxa"/>
            <w:tcBorders>
              <w:top w:val="single" w:color="auto" w:sz="4" w:space="0"/>
              <w:left w:val="single" w:color="auto" w:sz="4" w:space="0"/>
              <w:bottom w:val="single" w:color="auto" w:sz="4" w:space="0"/>
              <w:right w:val="single" w:color="auto" w:sz="4" w:space="0"/>
            </w:tcBorders>
            <w:vAlign w:val="center"/>
          </w:tcPr>
          <w:p w14:paraId="244E9E45">
            <w:pPr>
              <w:keepNext w:val="0"/>
              <w:keepLines w:val="0"/>
              <w:pageBreakBefore w:val="0"/>
              <w:kinsoku/>
              <w:wordWrap/>
              <w:overflowPunct/>
              <w:topLinePunct w:val="0"/>
              <w:autoSpaceDE/>
              <w:autoSpaceDN/>
              <w:bidi w:val="0"/>
              <w:adjustRightInd/>
              <w:snapToGrid/>
              <w:jc w:val="center"/>
              <w:textAlignment w:val="auto"/>
              <w:rPr>
                <w:rFonts w:hint="default" w:ascii="宋体" w:hAnsi="宋体" w:eastAsiaTheme="minorEastAsia"/>
                <w:color w:val="000000"/>
                <w:sz w:val="24"/>
                <w:lang w:val="en-US" w:eastAsia="zh-CN"/>
              </w:rPr>
            </w:pPr>
            <w:r>
              <w:rPr>
                <w:rFonts w:hint="eastAsia" w:ascii="宋体" w:hAnsi="宋体"/>
                <w:color w:val="000000"/>
                <w:sz w:val="24"/>
                <w:lang w:val="en-US" w:eastAsia="zh-CN"/>
              </w:rPr>
              <w:t>1</w:t>
            </w:r>
          </w:p>
        </w:tc>
        <w:tc>
          <w:tcPr>
            <w:tcW w:w="1920" w:type="dxa"/>
            <w:tcBorders>
              <w:top w:val="single" w:color="auto" w:sz="4" w:space="0"/>
              <w:left w:val="single" w:color="auto" w:sz="4" w:space="0"/>
              <w:bottom w:val="single" w:color="auto" w:sz="4" w:space="0"/>
              <w:right w:val="single" w:color="auto" w:sz="4" w:space="0"/>
            </w:tcBorders>
            <w:vAlign w:val="center"/>
          </w:tcPr>
          <w:p w14:paraId="7CB02DE5">
            <w:pPr>
              <w:keepNext w:val="0"/>
              <w:keepLines w:val="0"/>
              <w:pageBreakBefore w:val="0"/>
              <w:kinsoku/>
              <w:wordWrap/>
              <w:overflowPunct/>
              <w:topLinePunct w:val="0"/>
              <w:autoSpaceDE/>
              <w:autoSpaceDN/>
              <w:bidi w:val="0"/>
              <w:adjustRightInd/>
              <w:snapToGrid/>
              <w:jc w:val="center"/>
              <w:textAlignment w:val="auto"/>
              <w:rPr>
                <w:rFonts w:hint="default" w:ascii="宋体" w:hAnsi="宋体" w:eastAsiaTheme="minorEastAsia"/>
                <w:color w:val="000000"/>
                <w:sz w:val="24"/>
                <w:lang w:val="en-US" w:eastAsia="zh-CN"/>
              </w:rPr>
            </w:pPr>
            <w:r>
              <w:rPr>
                <w:rFonts w:hint="default" w:ascii="宋体" w:hAnsi="宋体" w:eastAsiaTheme="minorEastAsia"/>
                <w:color w:val="000000"/>
                <w:sz w:val="24"/>
                <w:lang w:val="en-US" w:eastAsia="zh-CN"/>
              </w:rPr>
              <w:t>1155-X-101/201</w:t>
            </w:r>
          </w:p>
        </w:tc>
        <w:tc>
          <w:tcPr>
            <w:tcW w:w="2145" w:type="dxa"/>
            <w:tcBorders>
              <w:top w:val="single" w:color="auto" w:sz="4" w:space="0"/>
              <w:left w:val="single" w:color="auto" w:sz="4" w:space="0"/>
              <w:bottom w:val="single" w:color="auto" w:sz="4" w:space="0"/>
              <w:right w:val="single" w:color="auto" w:sz="4" w:space="0"/>
            </w:tcBorders>
            <w:vAlign w:val="center"/>
          </w:tcPr>
          <w:p w14:paraId="771A800D">
            <w:pPr>
              <w:keepNext w:val="0"/>
              <w:keepLines w:val="0"/>
              <w:pageBreakBefore w:val="0"/>
              <w:kinsoku/>
              <w:wordWrap/>
              <w:overflowPunct/>
              <w:topLinePunct w:val="0"/>
              <w:autoSpaceDE/>
              <w:autoSpaceDN/>
              <w:bidi w:val="0"/>
              <w:adjustRightInd/>
              <w:snapToGrid/>
              <w:jc w:val="center"/>
              <w:textAlignment w:val="auto"/>
              <w:rPr>
                <w:rFonts w:hint="default" w:ascii="宋体" w:hAnsi="宋体" w:eastAsiaTheme="minorEastAsia"/>
                <w:color w:val="000000"/>
                <w:sz w:val="24"/>
                <w:lang w:val="en-US" w:eastAsia="zh-CN"/>
              </w:rPr>
            </w:pPr>
            <w:r>
              <w:rPr>
                <w:rFonts w:hint="default" w:ascii="宋体" w:hAnsi="宋体" w:eastAsiaTheme="minorEastAsia"/>
                <w:color w:val="000000"/>
                <w:sz w:val="24"/>
                <w:lang w:val="en-US" w:eastAsia="zh-CN"/>
              </w:rPr>
              <w:t>制硫燃烧炉燃烧器</w:t>
            </w:r>
          </w:p>
        </w:tc>
        <w:tc>
          <w:tcPr>
            <w:tcW w:w="1545" w:type="dxa"/>
            <w:tcBorders>
              <w:top w:val="single" w:color="auto" w:sz="4" w:space="0"/>
              <w:left w:val="single" w:color="auto" w:sz="4" w:space="0"/>
              <w:bottom w:val="single" w:color="auto" w:sz="4" w:space="0"/>
              <w:right w:val="single" w:color="auto" w:sz="4" w:space="0"/>
            </w:tcBorders>
            <w:vAlign w:val="center"/>
          </w:tcPr>
          <w:p w14:paraId="42E6C029">
            <w:pPr>
              <w:keepNext w:val="0"/>
              <w:keepLines w:val="0"/>
              <w:pageBreakBefore w:val="0"/>
              <w:kinsoku/>
              <w:wordWrap/>
              <w:overflowPunct/>
              <w:topLinePunct w:val="0"/>
              <w:autoSpaceDE/>
              <w:autoSpaceDN/>
              <w:bidi w:val="0"/>
              <w:adjustRightInd/>
              <w:snapToGrid/>
              <w:jc w:val="center"/>
              <w:textAlignment w:val="auto"/>
              <w:rPr>
                <w:rFonts w:hint="eastAsia" w:ascii="宋体" w:hAnsi="宋体" w:eastAsiaTheme="minorEastAsia"/>
                <w:color w:val="000000"/>
                <w:sz w:val="24"/>
                <w:lang w:val="en-US" w:eastAsia="zh-CN"/>
              </w:rPr>
            </w:pPr>
            <w:r>
              <w:rPr>
                <w:rFonts w:hint="eastAsia" w:ascii="宋体" w:hAnsi="宋体"/>
                <w:color w:val="000000"/>
                <w:sz w:val="24"/>
                <w:lang w:val="en-US" w:eastAsia="zh-CN"/>
              </w:rPr>
              <w:t>2</w:t>
            </w:r>
          </w:p>
        </w:tc>
        <w:tc>
          <w:tcPr>
            <w:tcW w:w="2295" w:type="dxa"/>
            <w:tcBorders>
              <w:top w:val="single" w:color="auto" w:sz="4" w:space="0"/>
              <w:left w:val="single" w:color="auto" w:sz="4" w:space="0"/>
              <w:bottom w:val="single" w:color="auto" w:sz="4" w:space="0"/>
              <w:right w:val="single" w:color="auto" w:sz="4" w:space="0"/>
            </w:tcBorders>
            <w:vAlign w:val="center"/>
          </w:tcPr>
          <w:p w14:paraId="2966AC74">
            <w:pPr>
              <w:keepNext w:val="0"/>
              <w:keepLines w:val="0"/>
              <w:pageBreakBefore w:val="0"/>
              <w:kinsoku/>
              <w:wordWrap/>
              <w:overflowPunct/>
              <w:topLinePunct w:val="0"/>
              <w:autoSpaceDE/>
              <w:autoSpaceDN/>
              <w:bidi w:val="0"/>
              <w:adjustRightInd/>
              <w:snapToGrid/>
              <w:ind w:firstLine="240" w:firstLineChars="100"/>
              <w:jc w:val="both"/>
              <w:textAlignment w:val="auto"/>
              <w:rPr>
                <w:rFonts w:ascii="宋体" w:hAnsi="宋体"/>
                <w:color w:val="000000"/>
                <w:sz w:val="24"/>
              </w:rPr>
            </w:pPr>
            <w:r>
              <w:rPr>
                <w:rFonts w:hint="eastAsia" w:ascii="宋体" w:hAnsi="宋体"/>
                <w:color w:val="000000"/>
                <w:sz w:val="24"/>
              </w:rPr>
              <w:t>含长明灯、火检等</w:t>
            </w:r>
          </w:p>
        </w:tc>
      </w:tr>
      <w:tr w14:paraId="169F43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trPr>
        <w:tc>
          <w:tcPr>
            <w:tcW w:w="420" w:type="dxa"/>
            <w:tcBorders>
              <w:top w:val="single" w:color="auto" w:sz="4" w:space="0"/>
              <w:left w:val="single" w:color="auto" w:sz="4" w:space="0"/>
              <w:bottom w:val="single" w:color="auto" w:sz="4" w:space="0"/>
              <w:right w:val="single" w:color="auto" w:sz="4" w:space="0"/>
            </w:tcBorders>
            <w:vAlign w:val="center"/>
          </w:tcPr>
          <w:p w14:paraId="66719771">
            <w:pPr>
              <w:keepNext w:val="0"/>
              <w:keepLines w:val="0"/>
              <w:pageBreakBefore w:val="0"/>
              <w:kinsoku/>
              <w:wordWrap/>
              <w:overflowPunct/>
              <w:topLinePunct w:val="0"/>
              <w:autoSpaceDE/>
              <w:autoSpaceDN/>
              <w:bidi w:val="0"/>
              <w:adjustRightInd/>
              <w:snapToGrid/>
              <w:jc w:val="center"/>
              <w:textAlignment w:val="auto"/>
              <w:rPr>
                <w:rFonts w:hint="default" w:ascii="宋体" w:hAnsi="宋体"/>
                <w:color w:val="000000"/>
                <w:sz w:val="24"/>
                <w:lang w:val="en-US" w:eastAsia="zh-CN"/>
              </w:rPr>
            </w:pPr>
            <w:r>
              <w:rPr>
                <w:rFonts w:hint="eastAsia" w:ascii="宋体" w:hAnsi="宋体"/>
                <w:color w:val="000000"/>
                <w:sz w:val="24"/>
                <w:lang w:val="en-US" w:eastAsia="zh-CN"/>
              </w:rPr>
              <w:t>2</w:t>
            </w:r>
          </w:p>
        </w:tc>
        <w:tc>
          <w:tcPr>
            <w:tcW w:w="1920" w:type="dxa"/>
            <w:tcBorders>
              <w:top w:val="single" w:color="auto" w:sz="4" w:space="0"/>
              <w:left w:val="single" w:color="auto" w:sz="4" w:space="0"/>
              <w:bottom w:val="single" w:color="auto" w:sz="4" w:space="0"/>
              <w:right w:val="single" w:color="auto" w:sz="4" w:space="0"/>
            </w:tcBorders>
            <w:vAlign w:val="center"/>
          </w:tcPr>
          <w:p w14:paraId="1DE861EA">
            <w:pPr>
              <w:keepNext w:val="0"/>
              <w:keepLines w:val="0"/>
              <w:pageBreakBefore w:val="0"/>
              <w:kinsoku/>
              <w:wordWrap/>
              <w:overflowPunct/>
              <w:topLinePunct w:val="0"/>
              <w:autoSpaceDE/>
              <w:autoSpaceDN/>
              <w:bidi w:val="0"/>
              <w:adjustRightInd/>
              <w:snapToGrid/>
              <w:jc w:val="center"/>
              <w:textAlignment w:val="auto"/>
              <w:rPr>
                <w:rFonts w:hint="eastAsia" w:ascii="宋体" w:hAnsi="宋体"/>
                <w:color w:val="000000"/>
                <w:sz w:val="24"/>
                <w:lang w:val="en-US" w:eastAsia="zh-CN"/>
              </w:rPr>
            </w:pPr>
            <w:r>
              <w:rPr>
                <w:rFonts w:hint="eastAsia" w:ascii="宋体" w:hAnsi="宋体"/>
                <w:color w:val="000000"/>
                <w:sz w:val="24"/>
                <w:lang w:val="en-US" w:eastAsia="zh-CN"/>
              </w:rPr>
              <w:t xml:space="preserve">1155-X-001 </w:t>
            </w:r>
          </w:p>
        </w:tc>
        <w:tc>
          <w:tcPr>
            <w:tcW w:w="2145" w:type="dxa"/>
            <w:tcBorders>
              <w:top w:val="single" w:color="auto" w:sz="4" w:space="0"/>
              <w:left w:val="single" w:color="auto" w:sz="4" w:space="0"/>
              <w:bottom w:val="single" w:color="auto" w:sz="4" w:space="0"/>
              <w:right w:val="single" w:color="auto" w:sz="4" w:space="0"/>
            </w:tcBorders>
            <w:vAlign w:val="center"/>
          </w:tcPr>
          <w:p w14:paraId="346D5C2F">
            <w:pPr>
              <w:keepNext w:val="0"/>
              <w:keepLines w:val="0"/>
              <w:pageBreakBefore w:val="0"/>
              <w:kinsoku/>
              <w:wordWrap/>
              <w:overflowPunct/>
              <w:topLinePunct w:val="0"/>
              <w:autoSpaceDE/>
              <w:autoSpaceDN/>
              <w:bidi w:val="0"/>
              <w:adjustRightInd/>
              <w:snapToGrid/>
              <w:jc w:val="center"/>
              <w:textAlignment w:val="auto"/>
              <w:rPr>
                <w:rFonts w:hint="eastAsia" w:ascii="宋体" w:hAnsi="宋体"/>
                <w:color w:val="000000"/>
                <w:sz w:val="24"/>
                <w:lang w:val="en-US" w:eastAsia="zh-CN"/>
              </w:rPr>
            </w:pPr>
            <w:r>
              <w:rPr>
                <w:rFonts w:hint="eastAsia" w:ascii="宋体" w:hAnsi="宋体"/>
                <w:color w:val="000000"/>
                <w:sz w:val="24"/>
                <w:lang w:val="en-US" w:eastAsia="zh-CN"/>
              </w:rPr>
              <w:t>尾气焚烧炉燃烧器</w:t>
            </w:r>
          </w:p>
        </w:tc>
        <w:tc>
          <w:tcPr>
            <w:tcW w:w="1545" w:type="dxa"/>
            <w:tcBorders>
              <w:top w:val="single" w:color="auto" w:sz="4" w:space="0"/>
              <w:left w:val="single" w:color="auto" w:sz="4" w:space="0"/>
              <w:bottom w:val="single" w:color="auto" w:sz="4" w:space="0"/>
              <w:right w:val="single" w:color="auto" w:sz="4" w:space="0"/>
            </w:tcBorders>
            <w:vAlign w:val="center"/>
          </w:tcPr>
          <w:p w14:paraId="23F042E5">
            <w:pPr>
              <w:keepNext w:val="0"/>
              <w:keepLines w:val="0"/>
              <w:pageBreakBefore w:val="0"/>
              <w:kinsoku/>
              <w:wordWrap/>
              <w:overflowPunct/>
              <w:topLinePunct w:val="0"/>
              <w:autoSpaceDE/>
              <w:autoSpaceDN/>
              <w:bidi w:val="0"/>
              <w:adjustRightInd/>
              <w:snapToGrid/>
              <w:jc w:val="center"/>
              <w:textAlignment w:val="auto"/>
              <w:rPr>
                <w:rFonts w:hint="default" w:ascii="宋体" w:hAnsi="宋体"/>
                <w:color w:val="000000"/>
                <w:sz w:val="24"/>
                <w:lang w:val="en-US" w:eastAsia="zh-CN"/>
              </w:rPr>
            </w:pPr>
            <w:r>
              <w:rPr>
                <w:rFonts w:hint="eastAsia" w:ascii="宋体" w:hAnsi="宋体"/>
                <w:color w:val="000000"/>
                <w:sz w:val="24"/>
                <w:lang w:val="en-US" w:eastAsia="zh-CN"/>
              </w:rPr>
              <w:t>1</w:t>
            </w:r>
          </w:p>
        </w:tc>
        <w:tc>
          <w:tcPr>
            <w:tcW w:w="2295" w:type="dxa"/>
            <w:tcBorders>
              <w:top w:val="single" w:color="auto" w:sz="4" w:space="0"/>
              <w:left w:val="single" w:color="auto" w:sz="4" w:space="0"/>
              <w:bottom w:val="single" w:color="auto" w:sz="4" w:space="0"/>
              <w:right w:val="single" w:color="auto" w:sz="4" w:space="0"/>
            </w:tcBorders>
            <w:vAlign w:val="center"/>
          </w:tcPr>
          <w:p w14:paraId="4E259F81">
            <w:pPr>
              <w:keepNext w:val="0"/>
              <w:keepLines w:val="0"/>
              <w:pageBreakBefore w:val="0"/>
              <w:kinsoku/>
              <w:wordWrap/>
              <w:overflowPunct/>
              <w:topLinePunct w:val="0"/>
              <w:autoSpaceDE/>
              <w:autoSpaceDN/>
              <w:bidi w:val="0"/>
              <w:adjustRightInd/>
              <w:snapToGrid/>
              <w:ind w:firstLine="240" w:firstLineChars="100"/>
              <w:jc w:val="both"/>
              <w:textAlignment w:val="auto"/>
              <w:rPr>
                <w:rFonts w:ascii="宋体" w:hAnsi="宋体"/>
                <w:color w:val="000000"/>
                <w:sz w:val="24"/>
              </w:rPr>
            </w:pPr>
            <w:r>
              <w:rPr>
                <w:rFonts w:hint="eastAsia" w:ascii="宋体" w:hAnsi="宋体"/>
                <w:color w:val="000000"/>
                <w:sz w:val="24"/>
              </w:rPr>
              <w:t>含长明灯、火检等</w:t>
            </w:r>
          </w:p>
        </w:tc>
      </w:tr>
    </w:tbl>
    <w:p w14:paraId="22093DB4">
      <w:pPr>
        <w:pStyle w:val="4"/>
        <w:keepNext w:val="0"/>
        <w:keepLines w:val="0"/>
        <w:pageBreakBefore w:val="0"/>
        <w:widowControl/>
        <w:numPr>
          <w:ilvl w:val="0"/>
          <w:numId w:val="0"/>
        </w:numPr>
        <w:kinsoku/>
        <w:wordWrap/>
        <w:overflowPunct/>
        <w:topLinePunct w:val="0"/>
        <w:autoSpaceDE/>
        <w:autoSpaceDN/>
        <w:bidi w:val="0"/>
        <w:spacing w:line="560" w:lineRule="exact"/>
        <w:ind w:firstLine="320" w:firstLineChars="100"/>
        <w:contextualSpacing/>
        <w:textAlignment w:val="auto"/>
        <w:rPr>
          <w:rFonts w:hint="eastAsia" w:ascii="黑体" w:hAnsi="黑体" w:eastAsia="黑体" w:cs="黑体"/>
          <w:b w:val="0"/>
          <w:bCs w:val="0"/>
          <w:color w:val="000000" w:themeColor="text1"/>
          <w:sz w:val="32"/>
          <w:szCs w:val="32"/>
          <w:highlight w:val="none"/>
          <w14:textFill>
            <w14:solidFill>
              <w14:schemeClr w14:val="tx1"/>
            </w14:solidFill>
          </w14:textFill>
        </w:rPr>
      </w:pPr>
      <w:r>
        <w:rPr>
          <w:rFonts w:hint="eastAsia" w:ascii="黑体" w:hAnsi="黑体" w:eastAsia="黑体" w:cs="黑体"/>
          <w:b w:val="0"/>
          <w:bCs w:val="0"/>
          <w:color w:val="000000" w:themeColor="text1"/>
          <w:kern w:val="0"/>
          <w:sz w:val="32"/>
          <w:szCs w:val="32"/>
          <w:lang w:val="en-US" w:eastAsia="zh-CN" w:bidi="ar-SA"/>
          <w14:textFill>
            <w14:solidFill>
              <w14:schemeClr w14:val="tx1"/>
            </w14:solidFill>
          </w14:textFill>
        </w:rPr>
        <w:t>3、</w:t>
      </w:r>
      <w:r>
        <w:rPr>
          <w:rFonts w:hint="eastAsia" w:ascii="黑体" w:hAnsi="黑体" w:eastAsia="黑体" w:cs="黑体"/>
          <w:b w:val="0"/>
          <w:bCs w:val="0"/>
          <w:color w:val="000000" w:themeColor="text1"/>
          <w:sz w:val="32"/>
          <w:szCs w:val="32"/>
          <w:highlight w:val="none"/>
          <w:lang w:val="en-US" w:eastAsia="zh-CN"/>
          <w14:textFill>
            <w14:solidFill>
              <w14:schemeClr w14:val="tx1"/>
            </w14:solidFill>
          </w14:textFill>
        </w:rPr>
        <w:t>投标人资格要求</w:t>
      </w:r>
    </w:p>
    <w:p w14:paraId="27D069B9">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baseline"/>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投标人应具有圆满履行合同的能力，包含但不限于：</w:t>
      </w:r>
    </w:p>
    <w:p w14:paraId="64FDD5DC">
      <w:pPr>
        <w:pStyle w:val="4"/>
        <w:keepNext w:val="0"/>
        <w:keepLines w:val="0"/>
        <w:pageBreakBefore w:val="0"/>
        <w:widowControl/>
        <w:kinsoku/>
        <w:wordWrap/>
        <w:overflowPunct/>
        <w:topLinePunct w:val="0"/>
        <w:autoSpaceDE/>
        <w:autoSpaceDN/>
        <w:bidi w:val="0"/>
        <w:spacing w:line="560" w:lineRule="exact"/>
        <w:ind w:firstLine="640" w:firstLineChars="200"/>
        <w:contextualSpacing/>
        <w:textAlignment w:val="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3.1在中华人民共和国范围内注册并具有独立法人资格（《企业法人营业执照》），同时具有足够资产和能力来有效地履行合同，近三年无违法违规行为，没有处于被责令停业或破产状态，且资产未被重组、接管和冻结。</w:t>
      </w:r>
    </w:p>
    <w:p w14:paraId="2F92AC68">
      <w:pPr>
        <w:pStyle w:val="4"/>
        <w:keepNext w:val="0"/>
        <w:keepLines w:val="0"/>
        <w:pageBreakBefore w:val="0"/>
        <w:widowControl/>
        <w:kinsoku/>
        <w:wordWrap/>
        <w:overflowPunct/>
        <w:topLinePunct w:val="0"/>
        <w:autoSpaceDE/>
        <w:autoSpaceDN/>
        <w:bidi w:val="0"/>
        <w:spacing w:line="560" w:lineRule="exact"/>
        <w:ind w:firstLine="640" w:firstLineChars="200"/>
        <w:contextualSpacing/>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3.2具有独立承担民事责任的能力。</w:t>
      </w:r>
    </w:p>
    <w:p w14:paraId="6EE625AF">
      <w:pPr>
        <w:pStyle w:val="4"/>
        <w:keepNext w:val="0"/>
        <w:keepLines w:val="0"/>
        <w:pageBreakBefore w:val="0"/>
        <w:widowControl/>
        <w:kinsoku/>
        <w:wordWrap/>
        <w:overflowPunct/>
        <w:topLinePunct w:val="0"/>
        <w:autoSpaceDE/>
        <w:autoSpaceDN/>
        <w:bidi w:val="0"/>
        <w:spacing w:line="560" w:lineRule="exact"/>
        <w:ind w:firstLine="640" w:firstLineChars="200"/>
        <w:contextualSpacing/>
        <w:textAlignment w:val="auto"/>
        <w:rPr>
          <w:rFonts w:hint="default"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3.3具有良好的商业信誉和健全的财务会计制度，近3年至少2年盈利。</w:t>
      </w:r>
    </w:p>
    <w:p w14:paraId="531B6CEC">
      <w:pPr>
        <w:pStyle w:val="4"/>
        <w:keepNext w:val="0"/>
        <w:keepLines w:val="0"/>
        <w:pageBreakBefore w:val="0"/>
        <w:widowControl/>
        <w:kinsoku/>
        <w:wordWrap/>
        <w:overflowPunct/>
        <w:topLinePunct w:val="0"/>
        <w:autoSpaceDE/>
        <w:autoSpaceDN/>
        <w:bidi w:val="0"/>
        <w:spacing w:line="560" w:lineRule="exact"/>
        <w:ind w:firstLine="640" w:firstLineChars="200"/>
        <w:contextualSpacing/>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3.4投标人在专业技术、设备设施、人员组织、业绩经验等方面具有设计、制造、质量控制、经营管理并经国家有关部门认可的资格和能力。</w:t>
      </w:r>
    </w:p>
    <w:p w14:paraId="2B8A9749">
      <w:pPr>
        <w:pStyle w:val="4"/>
        <w:keepNext w:val="0"/>
        <w:keepLines w:val="0"/>
        <w:pageBreakBefore w:val="0"/>
        <w:widowControl/>
        <w:kinsoku/>
        <w:wordWrap/>
        <w:overflowPunct/>
        <w:topLinePunct w:val="0"/>
        <w:autoSpaceDE/>
        <w:autoSpaceDN/>
        <w:bidi w:val="0"/>
        <w:adjustRightInd/>
        <w:spacing w:line="560" w:lineRule="exact"/>
        <w:ind w:firstLine="640" w:firstLineChars="200"/>
        <w:contextualSpacing/>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3.5投标人具有完善的质量保证体系及其质量认证证明。</w:t>
      </w:r>
    </w:p>
    <w:p w14:paraId="5D5F106F">
      <w:pPr>
        <w:keepNext w:val="0"/>
        <w:keepLines w:val="0"/>
        <w:pageBreakBefore w:val="0"/>
        <w:kinsoku/>
        <w:wordWrap/>
        <w:overflowPunct/>
        <w:topLinePunct w:val="0"/>
        <w:autoSpaceDE/>
        <w:autoSpaceDN/>
        <w:bidi w:val="0"/>
        <w:adjustRightInd/>
        <w:snapToGrid w:val="0"/>
        <w:spacing w:line="560" w:lineRule="exact"/>
        <w:ind w:firstLine="640" w:firstLineChars="2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3.6 5年内具有2家及以上类似纯氧燃烧器制造业绩并提供证明资料，在安装调试运行中未发现重大设备质量问题。投标人在近年内不曾在任何合同中违约或被逐或因投标人的原因而使任何合同被解除。必须提供能够证明业绩的有效证明文件，包括合同。注：投标人所提供的业绩（包括合同）必须真实，同时配合业主随时进行验证或实地考查。如投标人提供的业绩（包括合同）与事实不符，业主有权取消投标人资格，或把提供虚假业绩的投标人（单位）纳入不诚信供应商名单。</w:t>
      </w:r>
    </w:p>
    <w:p w14:paraId="42C0C57E">
      <w:pPr>
        <w:snapToGrid w:val="0"/>
        <w:spacing w:line="384" w:lineRule="auto"/>
        <w:ind w:firstLine="617" w:firstLineChars="193"/>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3.7如标的物是国家法律、法规、部门规章及规范标准规定应具有有效生产许可证、特种设备生产许可证、制造计量器具许可证、国家强制性产品认证证书（3C认证）的，应提供证书；</w:t>
      </w:r>
    </w:p>
    <w:p w14:paraId="24D1AE5D">
      <w:pPr>
        <w:pStyle w:val="4"/>
        <w:keepNext w:val="0"/>
        <w:keepLines w:val="0"/>
        <w:pageBreakBefore w:val="0"/>
        <w:widowControl/>
        <w:kinsoku/>
        <w:wordWrap/>
        <w:overflowPunct/>
        <w:topLinePunct w:val="0"/>
        <w:autoSpaceDE/>
        <w:autoSpaceDN/>
        <w:bidi w:val="0"/>
        <w:spacing w:line="560" w:lineRule="exact"/>
        <w:ind w:firstLine="640" w:firstLineChars="200"/>
        <w:contextualSpacing/>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3.8企业法定代表人为同一个人的两个及两个以上法人，或母公司、全资子公司及其控股公司，不得在同一标的物招标中同时投标；</w:t>
      </w:r>
    </w:p>
    <w:p w14:paraId="5F9E2722">
      <w:pPr>
        <w:pStyle w:val="4"/>
        <w:keepNext w:val="0"/>
        <w:keepLines w:val="0"/>
        <w:pageBreakBefore w:val="0"/>
        <w:widowControl/>
        <w:kinsoku/>
        <w:wordWrap/>
        <w:overflowPunct/>
        <w:topLinePunct w:val="0"/>
        <w:autoSpaceDE/>
        <w:autoSpaceDN/>
        <w:bidi w:val="0"/>
        <w:spacing w:line="560" w:lineRule="exact"/>
        <w:ind w:firstLine="640" w:firstLineChars="200"/>
        <w:contextualSpacing/>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3.9本次招标不接受代理商投标，不接受联合体投标；</w:t>
      </w:r>
    </w:p>
    <w:p w14:paraId="1E8D5C6C">
      <w:pPr>
        <w:pStyle w:val="4"/>
        <w:keepNext w:val="0"/>
        <w:keepLines w:val="0"/>
        <w:pageBreakBefore w:val="0"/>
        <w:widowControl/>
        <w:kinsoku/>
        <w:wordWrap/>
        <w:overflowPunct/>
        <w:topLinePunct w:val="0"/>
        <w:autoSpaceDE/>
        <w:autoSpaceDN/>
        <w:bidi w:val="0"/>
        <w:spacing w:line="560" w:lineRule="exact"/>
        <w:ind w:firstLine="640" w:firstLineChars="200"/>
        <w:contextualSpacing/>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3.10具备法律/行政法规规定的其他必要条件；</w:t>
      </w:r>
    </w:p>
    <w:p w14:paraId="21D8A638">
      <w:pPr>
        <w:pStyle w:val="4"/>
        <w:keepNext w:val="0"/>
        <w:keepLines w:val="0"/>
        <w:pageBreakBefore w:val="0"/>
        <w:widowControl/>
        <w:kinsoku/>
        <w:wordWrap/>
        <w:overflowPunct/>
        <w:topLinePunct w:val="0"/>
        <w:autoSpaceDE/>
        <w:autoSpaceDN/>
        <w:bidi w:val="0"/>
        <w:spacing w:line="560" w:lineRule="exact"/>
        <w:ind w:firstLine="640" w:firstLineChars="200"/>
        <w:contextualSpacing/>
        <w:textAlignment w:val="auto"/>
        <w:rPr>
          <w:rFonts w:hint="eastAsia" w:ascii="黑体" w:hAnsi="黑体" w:eastAsia="黑体" w:cs="黑体"/>
          <w:b w:val="0"/>
          <w:bCs w:val="0"/>
          <w:color w:val="000000" w:themeColor="text1"/>
          <w:sz w:val="32"/>
          <w:szCs w:val="32"/>
          <w:highlight w:val="none"/>
          <w14:textFill>
            <w14:solidFill>
              <w14:schemeClr w14:val="tx1"/>
            </w14:solidFill>
          </w14:textFill>
        </w:rPr>
      </w:pPr>
      <w:r>
        <w:rPr>
          <w:rFonts w:hint="eastAsia" w:ascii="黑体" w:hAnsi="黑体" w:eastAsia="黑体" w:cs="黑体"/>
          <w:b w:val="0"/>
          <w:bCs w:val="0"/>
          <w:color w:val="000000" w:themeColor="text1"/>
          <w:sz w:val="32"/>
          <w:szCs w:val="32"/>
          <w:highlight w:val="none"/>
          <w14:textFill>
            <w14:solidFill>
              <w14:schemeClr w14:val="tx1"/>
            </w14:solidFill>
          </w14:textFill>
        </w:rPr>
        <w:t>4、</w:t>
      </w:r>
      <w:r>
        <w:rPr>
          <w:rFonts w:hint="eastAsia" w:ascii="黑体" w:hAnsi="黑体" w:eastAsia="黑体" w:cs="黑体"/>
          <w:b w:val="0"/>
          <w:bCs w:val="0"/>
          <w:color w:val="000000" w:themeColor="text1"/>
          <w:sz w:val="32"/>
          <w:szCs w:val="32"/>
          <w:highlight w:val="none"/>
          <w:lang w:val="en-US" w:eastAsia="zh-CN"/>
          <w14:textFill>
            <w14:solidFill>
              <w14:schemeClr w14:val="tx1"/>
            </w14:solidFill>
          </w14:textFill>
        </w:rPr>
        <w:t>资格预审文件编制要求（按如下内容及顺序要求）</w:t>
      </w:r>
    </w:p>
    <w:p w14:paraId="1504A323">
      <w:pPr>
        <w:pStyle w:val="4"/>
        <w:keepNext w:val="0"/>
        <w:keepLines w:val="0"/>
        <w:pageBreakBefore w:val="0"/>
        <w:widowControl/>
        <w:kinsoku/>
        <w:wordWrap/>
        <w:overflowPunct/>
        <w:topLinePunct w:val="0"/>
        <w:autoSpaceDE/>
        <w:autoSpaceDN/>
        <w:bidi w:val="0"/>
        <w:spacing w:line="560" w:lineRule="exact"/>
        <w:ind w:firstLine="640" w:firstLineChars="200"/>
        <w:contextualSpacing/>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4.1封面</w:t>
      </w:r>
    </w:p>
    <w:p w14:paraId="10CFF1FE">
      <w:pPr>
        <w:pStyle w:val="4"/>
        <w:keepNext w:val="0"/>
        <w:keepLines w:val="0"/>
        <w:pageBreakBefore w:val="0"/>
        <w:widowControl/>
        <w:kinsoku/>
        <w:wordWrap/>
        <w:overflowPunct/>
        <w:topLinePunct w:val="0"/>
        <w:autoSpaceDE/>
        <w:autoSpaceDN/>
        <w:bidi w:val="0"/>
        <w:spacing w:line="560" w:lineRule="exact"/>
        <w:ind w:firstLine="640" w:firstLineChars="200"/>
        <w:contextualSpacing/>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4.2投标人报名表（格式后附）</w:t>
      </w:r>
    </w:p>
    <w:p w14:paraId="065AD7F6">
      <w:pPr>
        <w:pStyle w:val="4"/>
        <w:keepNext w:val="0"/>
        <w:keepLines w:val="0"/>
        <w:pageBreakBefore w:val="0"/>
        <w:widowControl/>
        <w:kinsoku/>
        <w:wordWrap/>
        <w:overflowPunct/>
        <w:topLinePunct w:val="0"/>
        <w:autoSpaceDE/>
        <w:autoSpaceDN/>
        <w:bidi w:val="0"/>
        <w:spacing w:line="560" w:lineRule="exact"/>
        <w:ind w:firstLine="640" w:firstLineChars="200"/>
        <w:contextualSpacing/>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4.3法人授权书</w:t>
      </w:r>
    </w:p>
    <w:p w14:paraId="21DE1F83">
      <w:pPr>
        <w:pStyle w:val="4"/>
        <w:keepNext w:val="0"/>
        <w:keepLines w:val="0"/>
        <w:pageBreakBefore w:val="0"/>
        <w:widowControl/>
        <w:kinsoku/>
        <w:wordWrap/>
        <w:overflowPunct/>
        <w:topLinePunct w:val="0"/>
        <w:autoSpaceDE/>
        <w:autoSpaceDN/>
        <w:bidi w:val="0"/>
        <w:spacing w:line="560" w:lineRule="exact"/>
        <w:ind w:firstLine="640" w:firstLineChars="200"/>
        <w:contextualSpacing/>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4.4企业营业执照</w:t>
      </w:r>
    </w:p>
    <w:p w14:paraId="4FCCCCAA">
      <w:pPr>
        <w:pStyle w:val="4"/>
        <w:keepNext w:val="0"/>
        <w:keepLines w:val="0"/>
        <w:pageBreakBefore w:val="0"/>
        <w:widowControl/>
        <w:kinsoku/>
        <w:wordWrap/>
        <w:overflowPunct/>
        <w:topLinePunct w:val="0"/>
        <w:autoSpaceDE/>
        <w:autoSpaceDN/>
        <w:bidi w:val="0"/>
        <w:spacing w:line="560" w:lineRule="exact"/>
        <w:ind w:firstLine="640" w:firstLineChars="200"/>
        <w:contextualSpacing/>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4.5提供有效资质证明文件</w:t>
      </w:r>
    </w:p>
    <w:p w14:paraId="317473F8">
      <w:pPr>
        <w:pStyle w:val="4"/>
        <w:keepNext w:val="0"/>
        <w:keepLines w:val="0"/>
        <w:pageBreakBefore w:val="0"/>
        <w:widowControl/>
        <w:kinsoku/>
        <w:wordWrap/>
        <w:overflowPunct/>
        <w:topLinePunct w:val="0"/>
        <w:autoSpaceDE/>
        <w:autoSpaceDN/>
        <w:bidi w:val="0"/>
        <w:spacing w:line="560" w:lineRule="exact"/>
        <w:ind w:firstLine="640" w:firstLineChars="200"/>
        <w:contextualSpacing/>
        <w:textAlignment w:val="auto"/>
        <w:rPr>
          <w:rFonts w:hint="default"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4.6近三年已审计的财务报表</w:t>
      </w:r>
    </w:p>
    <w:p w14:paraId="090C01E0">
      <w:pPr>
        <w:pStyle w:val="4"/>
        <w:keepNext w:val="0"/>
        <w:keepLines w:val="0"/>
        <w:pageBreakBefore w:val="0"/>
        <w:widowControl w:val="0"/>
        <w:kinsoku w:val="0"/>
        <w:wordWrap/>
        <w:overflowPunct w:val="0"/>
        <w:topLinePunct w:val="0"/>
        <w:autoSpaceDE w:val="0"/>
        <w:autoSpaceDN w:val="0"/>
        <w:bidi w:val="0"/>
        <w:adjustRightInd/>
        <w:snapToGrid/>
        <w:spacing w:line="560" w:lineRule="exact"/>
        <w:ind w:firstLine="640" w:firstLineChars="200"/>
        <w:contextualSpacing/>
        <w:textAlignment w:val="auto"/>
        <w:rPr>
          <w:rFonts w:hint="default"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4.7提供</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近5年内</w:t>
      </w:r>
      <w:r>
        <w:rPr>
          <w:rFonts w:hint="eastAsia" w:ascii="仿宋" w:hAnsi="仿宋" w:eastAsia="仿宋" w:cs="仿宋"/>
          <w:color w:val="000000" w:themeColor="text1"/>
          <w:sz w:val="32"/>
          <w:szCs w:val="32"/>
          <w:highlight w:val="none"/>
          <w:lang w:val="en-US" w:eastAsia="zh-CN"/>
          <w14:textFill>
            <w14:solidFill>
              <w14:schemeClr w14:val="tx1"/>
            </w14:solidFill>
          </w14:textFill>
        </w:rPr>
        <w:t>2家及以上类似纯氧燃烧器制造业绩证明文件</w:t>
      </w:r>
    </w:p>
    <w:p w14:paraId="7DD2695E">
      <w:pPr>
        <w:pStyle w:val="4"/>
        <w:keepNext w:val="0"/>
        <w:keepLines w:val="0"/>
        <w:pageBreakBefore w:val="0"/>
        <w:widowControl/>
        <w:kinsoku/>
        <w:wordWrap/>
        <w:overflowPunct/>
        <w:topLinePunct w:val="0"/>
        <w:autoSpaceDE/>
        <w:autoSpaceDN/>
        <w:bidi w:val="0"/>
        <w:spacing w:line="560" w:lineRule="exact"/>
        <w:ind w:firstLine="640" w:firstLineChars="200"/>
        <w:contextualSpacing/>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4.8企业生产许可证、有效的危险化学品安全生产许可证，许可范围包含标的物；投标人须提供有效的危险化学品登记证，登记品种包含标的物。国家强制性产品认证证书（如涉及）；</w:t>
      </w:r>
    </w:p>
    <w:p w14:paraId="2A00619B">
      <w:pPr>
        <w:pStyle w:val="4"/>
        <w:keepNext w:val="0"/>
        <w:keepLines w:val="0"/>
        <w:pageBreakBefore w:val="0"/>
        <w:widowControl/>
        <w:kinsoku/>
        <w:wordWrap/>
        <w:overflowPunct/>
        <w:topLinePunct w:val="0"/>
        <w:autoSpaceDE/>
        <w:autoSpaceDN/>
        <w:bidi w:val="0"/>
        <w:spacing w:line="560" w:lineRule="exact"/>
        <w:ind w:firstLine="640" w:firstLineChars="200"/>
        <w:contextualSpacing/>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4.9提供企业所获奖项证明（如有）；</w:t>
      </w:r>
    </w:p>
    <w:p w14:paraId="05A4C657">
      <w:pPr>
        <w:pStyle w:val="4"/>
        <w:keepNext w:val="0"/>
        <w:keepLines w:val="0"/>
        <w:pageBreakBefore w:val="0"/>
        <w:widowControl/>
        <w:kinsoku/>
        <w:wordWrap/>
        <w:overflowPunct/>
        <w:topLinePunct w:val="0"/>
        <w:autoSpaceDE/>
        <w:autoSpaceDN/>
        <w:bidi w:val="0"/>
        <w:spacing w:line="560" w:lineRule="exact"/>
        <w:ind w:firstLine="640" w:firstLineChars="200"/>
        <w:contextualSpacing/>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4.10其它有必要提供给招标人的资料。</w:t>
      </w:r>
    </w:p>
    <w:p w14:paraId="28608C90">
      <w:pPr>
        <w:pStyle w:val="4"/>
        <w:keepNext w:val="0"/>
        <w:keepLines w:val="0"/>
        <w:pageBreakBefore w:val="0"/>
        <w:widowControl/>
        <w:kinsoku/>
        <w:wordWrap/>
        <w:overflowPunct/>
        <w:topLinePunct w:val="0"/>
        <w:autoSpaceDE/>
        <w:autoSpaceDN/>
        <w:bidi w:val="0"/>
        <w:spacing w:line="560" w:lineRule="exact"/>
        <w:ind w:firstLine="640" w:firstLineChars="200"/>
        <w:contextualSpacing/>
        <w:textAlignment w:val="auto"/>
        <w:rPr>
          <w:rFonts w:hint="eastAsia" w:ascii="黑体" w:hAnsi="黑体" w:eastAsia="黑体" w:cs="黑体"/>
          <w:b w:val="0"/>
          <w:bCs w:val="0"/>
          <w:color w:val="000000" w:themeColor="text1"/>
          <w:sz w:val="32"/>
          <w:szCs w:val="32"/>
          <w:highlight w:val="none"/>
          <w14:textFill>
            <w14:solidFill>
              <w14:schemeClr w14:val="tx1"/>
            </w14:solidFill>
          </w14:textFill>
        </w:rPr>
      </w:pPr>
      <w:r>
        <w:rPr>
          <w:rFonts w:hint="eastAsia" w:ascii="黑体" w:hAnsi="黑体" w:eastAsia="黑体" w:cs="黑体"/>
          <w:b w:val="0"/>
          <w:bCs w:val="0"/>
          <w:color w:val="000000" w:themeColor="text1"/>
          <w:sz w:val="32"/>
          <w:szCs w:val="32"/>
          <w:highlight w:val="none"/>
          <w14:textFill>
            <w14:solidFill>
              <w14:schemeClr w14:val="tx1"/>
            </w14:solidFill>
          </w14:textFill>
        </w:rPr>
        <w:t>5、</w:t>
      </w:r>
      <w:r>
        <w:rPr>
          <w:rFonts w:hint="eastAsia" w:ascii="黑体" w:hAnsi="黑体" w:eastAsia="黑体" w:cs="黑体"/>
          <w:b w:val="0"/>
          <w:bCs w:val="0"/>
          <w:color w:val="000000" w:themeColor="text1"/>
          <w:sz w:val="32"/>
          <w:szCs w:val="32"/>
          <w:highlight w:val="none"/>
          <w:lang w:val="en-US" w:eastAsia="zh-CN"/>
          <w14:textFill>
            <w14:solidFill>
              <w14:schemeClr w14:val="tx1"/>
            </w14:solidFill>
          </w14:textFill>
        </w:rPr>
        <w:t>资格预审文件递交方式、递交时间</w:t>
      </w:r>
    </w:p>
    <w:p w14:paraId="3A7CC363">
      <w:pPr>
        <w:pStyle w:val="4"/>
        <w:keepNext w:val="0"/>
        <w:keepLines w:val="0"/>
        <w:pageBreakBefore w:val="0"/>
        <w:widowControl/>
        <w:kinsoku/>
        <w:wordWrap/>
        <w:overflowPunct/>
        <w:topLinePunct w:val="0"/>
        <w:autoSpaceDE/>
        <w:autoSpaceDN/>
        <w:bidi w:val="0"/>
        <w:spacing w:line="560" w:lineRule="exact"/>
        <w:ind w:firstLine="640" w:firstLineChars="200"/>
        <w:contextualSpacing/>
        <w:textAlignment w:val="auto"/>
        <w:rPr>
          <w:rFonts w:hint="eastAsia" w:ascii="仿宋" w:hAnsi="仿宋" w:eastAsia="仿宋" w:cs="仿宋"/>
          <w:color w:val="000000" w:themeColor="text1"/>
          <w:sz w:val="32"/>
          <w:szCs w:val="32"/>
          <w:highlight w:val="none"/>
          <w14:textFill>
            <w14:solidFill>
              <w14:schemeClr w14:val="tx1"/>
            </w14:solidFill>
          </w14:textFill>
        </w:rPr>
      </w:pPr>
      <w:r>
        <w:rPr>
          <w:rFonts w:hint="eastAsia" w:ascii="仿宋" w:hAnsi="仿宋" w:eastAsia="仿宋" w:cs="仿宋"/>
          <w:color w:val="000000" w:themeColor="text1"/>
          <w:sz w:val="32"/>
          <w:szCs w:val="32"/>
          <w:highlight w:val="none"/>
          <w14:textFill>
            <w14:solidFill>
              <w14:schemeClr w14:val="tx1"/>
            </w14:solidFill>
          </w14:textFill>
        </w:rPr>
        <w:t>符合条件的意向投标人如有意参加投标，可按本公告要求编制资格预审文件，资格预审文件递交方式以下二种任选：</w:t>
      </w:r>
    </w:p>
    <w:p w14:paraId="47BDF134">
      <w:pPr>
        <w:pStyle w:val="4"/>
        <w:keepNext w:val="0"/>
        <w:keepLines w:val="0"/>
        <w:pageBreakBefore w:val="0"/>
        <w:widowControl/>
        <w:kinsoku/>
        <w:wordWrap/>
        <w:overflowPunct/>
        <w:topLinePunct w:val="0"/>
        <w:autoSpaceDE/>
        <w:autoSpaceDN/>
        <w:bidi w:val="0"/>
        <w:spacing w:line="560" w:lineRule="exact"/>
        <w:ind w:firstLine="640" w:firstLineChars="200"/>
        <w:contextualSpacing/>
        <w:jc w:val="left"/>
        <w:textAlignment w:val="auto"/>
        <w:rPr>
          <w:rFonts w:hint="eastAsia" w:ascii="仿宋" w:hAnsi="仿宋" w:eastAsia="仿宋" w:cs="仿宋"/>
          <w:color w:val="000000" w:themeColor="text1"/>
          <w:sz w:val="32"/>
          <w:szCs w:val="32"/>
          <w:highlight w:val="none"/>
          <w14:textFill>
            <w14:solidFill>
              <w14:schemeClr w14:val="tx1"/>
            </w14:solidFill>
          </w14:textFill>
        </w:rPr>
      </w:pPr>
      <w:r>
        <w:rPr>
          <w:rFonts w:hint="eastAsia" w:ascii="仿宋" w:hAnsi="仿宋" w:eastAsia="仿宋" w:cs="仿宋"/>
          <w:color w:val="000000" w:themeColor="text1"/>
          <w:sz w:val="32"/>
          <w:szCs w:val="32"/>
          <w:highlight w:val="none"/>
          <w14:textFill>
            <w14:solidFill>
              <w14:schemeClr w14:val="tx1"/>
            </w14:solidFill>
          </w14:textFill>
        </w:rPr>
        <w:t>递交方式一：以电子邮件的形式发送，要求为</w:t>
      </w:r>
      <w:r>
        <w:rPr>
          <w:rFonts w:hint="eastAsia" w:ascii="仿宋" w:hAnsi="仿宋" w:eastAsia="仿宋" w:cs="仿宋"/>
          <w:color w:val="000000" w:themeColor="text1"/>
          <w:sz w:val="32"/>
          <w:szCs w:val="32"/>
          <w:highlight w:val="none"/>
          <w:lang w:val="en-US" w:eastAsia="zh-CN"/>
          <w14:textFill>
            <w14:solidFill>
              <w14:schemeClr w14:val="tx1"/>
            </w14:solidFill>
          </w14:textFill>
        </w:rPr>
        <w:t>1份</w:t>
      </w:r>
      <w:r>
        <w:rPr>
          <w:rFonts w:hint="eastAsia" w:ascii="仿宋" w:hAnsi="仿宋" w:eastAsia="仿宋" w:cs="仿宋"/>
          <w:color w:val="000000" w:themeColor="text1"/>
          <w:sz w:val="32"/>
          <w:szCs w:val="32"/>
          <w:highlight w:val="none"/>
          <w14:textFill>
            <w14:solidFill>
              <w14:schemeClr w14:val="tx1"/>
            </w14:solidFill>
          </w14:textFill>
        </w:rPr>
        <w:t>PDF格式</w:t>
      </w:r>
      <w:r>
        <w:rPr>
          <w:rFonts w:hint="eastAsia" w:ascii="仿宋" w:hAnsi="仿宋" w:eastAsia="仿宋" w:cs="仿宋"/>
          <w:color w:val="000000" w:themeColor="text1"/>
          <w:sz w:val="32"/>
          <w:szCs w:val="32"/>
          <w:highlight w:val="none"/>
          <w:lang w:eastAsia="zh-CN"/>
          <w14:textFill>
            <w14:solidFill>
              <w14:schemeClr w14:val="tx1"/>
            </w14:solidFill>
          </w14:textFill>
        </w:rPr>
        <w:t>、</w:t>
      </w:r>
      <w:r>
        <w:rPr>
          <w:rFonts w:hint="eastAsia" w:ascii="仿宋" w:hAnsi="仿宋" w:eastAsia="仿宋" w:cs="仿宋"/>
          <w:color w:val="000000" w:themeColor="text1"/>
          <w:sz w:val="32"/>
          <w:szCs w:val="32"/>
          <w:highlight w:val="none"/>
          <w:lang w:val="en-US" w:eastAsia="zh-CN"/>
          <w14:textFill>
            <w14:solidFill>
              <w14:schemeClr w14:val="tx1"/>
            </w14:solidFill>
          </w14:textFill>
        </w:rPr>
        <w:t>1份可编辑版格式</w:t>
      </w:r>
      <w:r>
        <w:rPr>
          <w:rFonts w:hint="eastAsia" w:ascii="仿宋" w:hAnsi="仿宋" w:eastAsia="仿宋" w:cs="仿宋"/>
          <w:color w:val="000000" w:themeColor="text1"/>
          <w:sz w:val="32"/>
          <w:szCs w:val="32"/>
          <w:highlight w:val="none"/>
          <w14:textFill>
            <w14:solidFill>
              <w14:schemeClr w14:val="tx1"/>
            </w14:solidFill>
          </w14:textFill>
        </w:rPr>
        <w:t>，接收邮箱地址</w:t>
      </w:r>
      <w:r>
        <w:rPr>
          <w:rFonts w:hint="eastAsia" w:ascii="仿宋" w:hAnsi="仿宋" w:eastAsia="仿宋" w:cs="仿宋"/>
          <w:color w:val="000000" w:themeColor="text1"/>
          <w:sz w:val="32"/>
          <w:szCs w:val="32"/>
          <w:highlight w:val="none"/>
          <w:lang w:eastAsia="zh-CN"/>
          <w14:textFill>
            <w14:solidFill>
              <w14:schemeClr w14:val="tx1"/>
            </w14:solidFill>
          </w14:textFill>
        </w:rPr>
        <w:t>：</w:t>
      </w:r>
      <w:r>
        <w:rPr>
          <w:rFonts w:hint="eastAsia" w:ascii="仿宋" w:hAnsi="仿宋" w:eastAsia="仿宋" w:cs="仿宋"/>
          <w:color w:val="000000" w:themeColor="text1"/>
          <w:sz w:val="32"/>
          <w:szCs w:val="32"/>
          <w:highlight w:val="none"/>
          <w:lang w:val="en-US" w:eastAsia="zh-CN"/>
          <w14:textFill>
            <w14:solidFill>
              <w14:schemeClr w14:val="tx1"/>
            </w14:solidFill>
          </w14:textFill>
        </w:rPr>
        <w:t>zzmhgzbbj@163.com，邮件名为***公司合成装置制硫燃烧炉燃烧器、尾气焚烧炉燃烧器资质预审文件</w:t>
      </w:r>
      <w:r>
        <w:rPr>
          <w:rFonts w:hint="eastAsia" w:ascii="仿宋" w:hAnsi="仿宋" w:eastAsia="仿宋" w:cs="仿宋"/>
          <w:color w:val="000000" w:themeColor="text1"/>
          <w:sz w:val="32"/>
          <w:szCs w:val="32"/>
          <w:highlight w:val="none"/>
          <w14:textFill>
            <w14:solidFill>
              <w14:schemeClr w14:val="tx1"/>
            </w14:solidFill>
          </w14:textFill>
        </w:rPr>
        <w:t>。</w:t>
      </w:r>
    </w:p>
    <w:p w14:paraId="48B42261">
      <w:pPr>
        <w:pStyle w:val="4"/>
        <w:keepNext w:val="0"/>
        <w:keepLines w:val="0"/>
        <w:pageBreakBefore w:val="0"/>
        <w:widowControl/>
        <w:kinsoku/>
        <w:wordWrap/>
        <w:overflowPunct/>
        <w:topLinePunct w:val="0"/>
        <w:autoSpaceDE/>
        <w:autoSpaceDN/>
        <w:bidi w:val="0"/>
        <w:spacing w:line="560" w:lineRule="exact"/>
        <w:ind w:firstLine="640" w:firstLineChars="200"/>
        <w:contextualSpacing/>
        <w:textAlignment w:val="auto"/>
        <w:rPr>
          <w:rFonts w:hint="eastAsia" w:ascii="仿宋" w:hAnsi="仿宋" w:eastAsia="仿宋" w:cs="仿宋"/>
          <w:color w:val="000000" w:themeColor="text1"/>
          <w:sz w:val="32"/>
          <w:szCs w:val="32"/>
          <w:highlight w:val="none"/>
          <w14:textFill>
            <w14:solidFill>
              <w14:schemeClr w14:val="tx1"/>
            </w14:solidFill>
          </w14:textFill>
        </w:rPr>
      </w:pPr>
      <w:r>
        <w:rPr>
          <w:rFonts w:hint="eastAsia" w:ascii="仿宋" w:hAnsi="仿宋" w:eastAsia="仿宋" w:cs="仿宋"/>
          <w:color w:val="000000" w:themeColor="text1"/>
          <w:sz w:val="32"/>
          <w:szCs w:val="32"/>
          <w:highlight w:val="none"/>
          <w14:textFill>
            <w14:solidFill>
              <w14:schemeClr w14:val="tx1"/>
            </w14:solidFill>
          </w14:textFill>
        </w:rPr>
        <w:t>递交方式二：现场递交</w:t>
      </w:r>
    </w:p>
    <w:p w14:paraId="5B2E189C">
      <w:pPr>
        <w:pStyle w:val="4"/>
        <w:keepNext w:val="0"/>
        <w:keepLines w:val="0"/>
        <w:pageBreakBefore w:val="0"/>
        <w:widowControl/>
        <w:kinsoku/>
        <w:wordWrap/>
        <w:overflowPunct/>
        <w:topLinePunct w:val="0"/>
        <w:autoSpaceDE/>
        <w:autoSpaceDN/>
        <w:bidi w:val="0"/>
        <w:spacing w:line="560" w:lineRule="exact"/>
        <w:ind w:firstLine="640" w:firstLineChars="200"/>
        <w:contextualSpacing/>
        <w:textAlignment w:val="auto"/>
        <w:rPr>
          <w:rFonts w:hint="eastAsia" w:ascii="仿宋" w:hAnsi="仿宋" w:eastAsia="仿宋" w:cs="仿宋"/>
          <w:color w:val="000000" w:themeColor="text1"/>
          <w:sz w:val="32"/>
          <w:szCs w:val="32"/>
          <w:highlight w:val="none"/>
          <w14:textFill>
            <w14:solidFill>
              <w14:schemeClr w14:val="tx1"/>
            </w14:solidFill>
          </w14:textFill>
        </w:rPr>
      </w:pPr>
      <w:r>
        <w:rPr>
          <w:rFonts w:hint="eastAsia" w:ascii="仿宋" w:hAnsi="仿宋" w:eastAsia="仿宋" w:cs="仿宋"/>
          <w:color w:val="000000" w:themeColor="text1"/>
          <w:sz w:val="32"/>
          <w:szCs w:val="32"/>
          <w:highlight w:val="none"/>
          <w14:textFill>
            <w14:solidFill>
              <w14:schemeClr w14:val="tx1"/>
            </w14:solidFill>
          </w14:textFill>
        </w:rPr>
        <w:t>地址：</w:t>
      </w:r>
      <w:r>
        <w:rPr>
          <w:rFonts w:hint="eastAsia" w:ascii="仿宋" w:hAnsi="仿宋" w:eastAsia="仿宋" w:cs="仿宋"/>
          <w:color w:val="000000" w:themeColor="text1"/>
          <w:sz w:val="32"/>
          <w:szCs w:val="32"/>
          <w:highlight w:val="none"/>
          <w:lang w:val="en-US" w:eastAsia="zh-CN"/>
          <w14:textFill>
            <w14:solidFill>
              <w14:schemeClr w14:val="tx1"/>
            </w14:solidFill>
          </w14:textFill>
        </w:rPr>
        <w:t>鄂尔多斯市乌审旗苏里格经济开发区纳林河产业园内蒙古卓正煤化工有限公司二楼会议室</w:t>
      </w:r>
      <w:r>
        <w:rPr>
          <w:rFonts w:hint="eastAsia" w:ascii="仿宋" w:hAnsi="仿宋" w:eastAsia="仿宋" w:cs="仿宋"/>
          <w:color w:val="000000" w:themeColor="text1"/>
          <w:sz w:val="32"/>
          <w:szCs w:val="32"/>
          <w:highlight w:val="none"/>
          <w14:textFill>
            <w14:solidFill>
              <w14:schemeClr w14:val="tx1"/>
            </w14:solidFill>
          </w14:textFill>
        </w:rPr>
        <w:t>。</w:t>
      </w:r>
    </w:p>
    <w:p w14:paraId="3EB1C55D">
      <w:pPr>
        <w:pStyle w:val="4"/>
        <w:keepNext w:val="0"/>
        <w:keepLines w:val="0"/>
        <w:pageBreakBefore w:val="0"/>
        <w:widowControl/>
        <w:kinsoku/>
        <w:wordWrap/>
        <w:overflowPunct/>
        <w:topLinePunct w:val="0"/>
        <w:autoSpaceDE/>
        <w:autoSpaceDN/>
        <w:bidi w:val="0"/>
        <w:spacing w:line="560" w:lineRule="exact"/>
        <w:ind w:firstLine="640" w:firstLineChars="200"/>
        <w:contextualSpacing/>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14:textFill>
            <w14:solidFill>
              <w14:schemeClr w14:val="tx1"/>
            </w14:solidFill>
          </w14:textFill>
        </w:rPr>
        <w:t>联系人</w:t>
      </w:r>
      <w:r>
        <w:rPr>
          <w:rFonts w:hint="eastAsia" w:ascii="仿宋" w:hAnsi="仿宋" w:eastAsia="仿宋" w:cs="仿宋"/>
          <w:color w:val="000000" w:themeColor="text1"/>
          <w:sz w:val="32"/>
          <w:szCs w:val="32"/>
          <w:highlight w:val="none"/>
          <w:lang w:eastAsia="zh-CN"/>
          <w14:textFill>
            <w14:solidFill>
              <w14:schemeClr w14:val="tx1"/>
            </w14:solidFill>
          </w14:textFill>
        </w:rPr>
        <w:t>：</w:t>
      </w:r>
      <w:r>
        <w:rPr>
          <w:rFonts w:hint="eastAsia" w:ascii="仿宋" w:hAnsi="仿宋" w:eastAsia="仿宋" w:cs="仿宋"/>
          <w:color w:val="000000" w:themeColor="text1"/>
          <w:sz w:val="32"/>
          <w:szCs w:val="32"/>
          <w:highlight w:val="none"/>
          <w:lang w:val="en-US" w:eastAsia="zh-CN"/>
          <w14:textFill>
            <w14:solidFill>
              <w14:schemeClr w14:val="tx1"/>
            </w14:solidFill>
          </w14:textFill>
        </w:rPr>
        <w:t>许飞虎      电话：13919254556</w:t>
      </w:r>
    </w:p>
    <w:p w14:paraId="739032C7">
      <w:pPr>
        <w:pStyle w:val="4"/>
        <w:keepNext w:val="0"/>
        <w:keepLines w:val="0"/>
        <w:pageBreakBefore w:val="0"/>
        <w:widowControl/>
        <w:kinsoku/>
        <w:wordWrap/>
        <w:overflowPunct/>
        <w:topLinePunct w:val="0"/>
        <w:autoSpaceDE/>
        <w:autoSpaceDN/>
        <w:bidi w:val="0"/>
        <w:spacing w:line="560" w:lineRule="exact"/>
        <w:ind w:firstLine="640" w:firstLineChars="200"/>
        <w:contextualSpacing/>
        <w:textAlignment w:val="auto"/>
        <w:rPr>
          <w:rFonts w:hint="eastAsia" w:ascii="仿宋" w:hAnsi="仿宋" w:eastAsia="仿宋" w:cs="仿宋"/>
          <w:color w:val="000000" w:themeColor="text1"/>
          <w:sz w:val="32"/>
          <w:szCs w:val="32"/>
          <w:highlight w:val="yellow"/>
          <w14:textFill>
            <w14:solidFill>
              <w14:schemeClr w14:val="tx1"/>
            </w14:solidFill>
          </w14:textFill>
        </w:rPr>
      </w:pPr>
      <w:r>
        <w:rPr>
          <w:rFonts w:hint="eastAsia" w:ascii="仿宋" w:hAnsi="仿宋" w:eastAsia="仿宋" w:cs="仿宋"/>
          <w:color w:val="000000" w:themeColor="text1"/>
          <w:sz w:val="32"/>
          <w:szCs w:val="32"/>
          <w:highlight w:val="none"/>
          <w14:textFill>
            <w14:solidFill>
              <w14:schemeClr w14:val="tx1"/>
            </w14:solidFill>
          </w14:textFill>
        </w:rPr>
        <w:t>递交截止时间：202</w:t>
      </w:r>
      <w:r>
        <w:rPr>
          <w:rFonts w:hint="eastAsia" w:ascii="仿宋" w:hAnsi="仿宋" w:eastAsia="仿宋" w:cs="仿宋"/>
          <w:color w:val="000000" w:themeColor="text1"/>
          <w:sz w:val="32"/>
          <w:szCs w:val="32"/>
          <w:highlight w:val="none"/>
          <w:lang w:val="en-US" w:eastAsia="zh-CN"/>
          <w14:textFill>
            <w14:solidFill>
              <w14:schemeClr w14:val="tx1"/>
            </w14:solidFill>
          </w14:textFill>
        </w:rPr>
        <w:t>5</w:t>
      </w:r>
      <w:r>
        <w:rPr>
          <w:rFonts w:hint="eastAsia" w:ascii="仿宋" w:hAnsi="仿宋" w:eastAsia="仿宋" w:cs="仿宋"/>
          <w:color w:val="000000" w:themeColor="text1"/>
          <w:sz w:val="32"/>
          <w:szCs w:val="32"/>
          <w:highlight w:val="none"/>
          <w14:textFill>
            <w14:solidFill>
              <w14:schemeClr w14:val="tx1"/>
            </w14:solidFill>
          </w14:textFill>
        </w:rPr>
        <w:t>年</w:t>
      </w:r>
      <w:r>
        <w:rPr>
          <w:rFonts w:hint="eastAsia" w:ascii="仿宋" w:hAnsi="仿宋" w:eastAsia="仿宋" w:cs="仿宋"/>
          <w:color w:val="000000" w:themeColor="text1"/>
          <w:sz w:val="32"/>
          <w:szCs w:val="32"/>
          <w:highlight w:val="none"/>
          <w:lang w:val="en-US" w:eastAsia="zh-CN"/>
          <w14:textFill>
            <w14:solidFill>
              <w14:schemeClr w14:val="tx1"/>
            </w14:solidFill>
          </w14:textFill>
        </w:rPr>
        <w:t>2</w:t>
      </w:r>
      <w:r>
        <w:rPr>
          <w:rFonts w:hint="eastAsia" w:ascii="仿宋" w:hAnsi="仿宋" w:eastAsia="仿宋" w:cs="仿宋"/>
          <w:color w:val="000000" w:themeColor="text1"/>
          <w:sz w:val="32"/>
          <w:szCs w:val="32"/>
          <w:highlight w:val="none"/>
          <w14:textFill>
            <w14:solidFill>
              <w14:schemeClr w14:val="tx1"/>
            </w14:solidFill>
          </w14:textFill>
        </w:rPr>
        <w:t>月</w:t>
      </w:r>
      <w:r>
        <w:rPr>
          <w:rFonts w:hint="eastAsia" w:ascii="仿宋" w:hAnsi="仿宋" w:eastAsia="仿宋" w:cs="仿宋"/>
          <w:color w:val="000000" w:themeColor="text1"/>
          <w:sz w:val="32"/>
          <w:szCs w:val="32"/>
          <w:highlight w:val="none"/>
          <w:lang w:val="en-US" w:eastAsia="zh-CN"/>
          <w14:textFill>
            <w14:solidFill>
              <w14:schemeClr w14:val="tx1"/>
            </w14:solidFill>
          </w14:textFill>
        </w:rPr>
        <w:t>1</w:t>
      </w:r>
      <w:bookmarkStart w:id="2" w:name="_GoBack"/>
      <w:bookmarkEnd w:id="2"/>
      <w:r>
        <w:rPr>
          <w:rFonts w:hint="eastAsia" w:ascii="仿宋" w:hAnsi="仿宋" w:eastAsia="仿宋" w:cs="仿宋"/>
          <w:color w:val="000000" w:themeColor="text1"/>
          <w:sz w:val="32"/>
          <w:szCs w:val="32"/>
          <w:highlight w:val="none"/>
          <w:lang w:val="en-US" w:eastAsia="zh-CN"/>
          <w14:textFill>
            <w14:solidFill>
              <w14:schemeClr w14:val="tx1"/>
            </w14:solidFill>
          </w14:textFill>
        </w:rPr>
        <w:t>0</w:t>
      </w:r>
      <w:r>
        <w:rPr>
          <w:rFonts w:hint="eastAsia" w:ascii="仿宋" w:hAnsi="仿宋" w:eastAsia="仿宋" w:cs="仿宋"/>
          <w:color w:val="000000" w:themeColor="text1"/>
          <w:sz w:val="32"/>
          <w:szCs w:val="32"/>
          <w:highlight w:val="none"/>
          <w14:textFill>
            <w14:solidFill>
              <w14:schemeClr w14:val="tx1"/>
            </w14:solidFill>
          </w14:textFill>
        </w:rPr>
        <w:t>日</w:t>
      </w:r>
      <w:r>
        <w:rPr>
          <w:rFonts w:hint="eastAsia" w:ascii="仿宋" w:hAnsi="仿宋" w:eastAsia="仿宋" w:cs="仿宋"/>
          <w:color w:val="000000" w:themeColor="text1"/>
          <w:sz w:val="32"/>
          <w:szCs w:val="32"/>
          <w:highlight w:val="none"/>
          <w:lang w:val="en-US" w:eastAsia="zh-CN"/>
          <w14:textFill>
            <w14:solidFill>
              <w14:schemeClr w14:val="tx1"/>
            </w14:solidFill>
          </w14:textFill>
        </w:rPr>
        <w:t>12:00</w:t>
      </w:r>
      <w:r>
        <w:rPr>
          <w:rFonts w:hint="eastAsia" w:ascii="仿宋" w:hAnsi="仿宋" w:eastAsia="仿宋" w:cs="仿宋"/>
          <w:color w:val="000000" w:themeColor="text1"/>
          <w:sz w:val="32"/>
          <w:szCs w:val="32"/>
          <w:highlight w:val="none"/>
          <w14:textFill>
            <w14:solidFill>
              <w14:schemeClr w14:val="tx1"/>
            </w14:solidFill>
          </w14:textFill>
        </w:rPr>
        <w:t>前</w:t>
      </w:r>
    </w:p>
    <w:p w14:paraId="49F7E985">
      <w:pPr>
        <w:pStyle w:val="4"/>
        <w:keepNext w:val="0"/>
        <w:keepLines w:val="0"/>
        <w:pageBreakBefore w:val="0"/>
        <w:widowControl/>
        <w:kinsoku/>
        <w:wordWrap/>
        <w:overflowPunct/>
        <w:topLinePunct w:val="0"/>
        <w:autoSpaceDE/>
        <w:autoSpaceDN/>
        <w:bidi w:val="0"/>
        <w:spacing w:line="560" w:lineRule="exact"/>
        <w:ind w:firstLine="640" w:firstLineChars="200"/>
        <w:contextualSpacing/>
        <w:textAlignment w:val="auto"/>
        <w:rPr>
          <w:rFonts w:hint="eastAsia" w:ascii="黑体" w:hAnsi="黑体" w:eastAsia="黑体" w:cs="黑体"/>
          <w:b w:val="0"/>
          <w:bCs w:val="0"/>
          <w:color w:val="000000" w:themeColor="text1"/>
          <w:sz w:val="32"/>
          <w:szCs w:val="32"/>
          <w:highlight w:val="none"/>
          <w14:textFill>
            <w14:solidFill>
              <w14:schemeClr w14:val="tx1"/>
            </w14:solidFill>
          </w14:textFill>
        </w:rPr>
      </w:pPr>
      <w:r>
        <w:rPr>
          <w:rFonts w:hint="eastAsia" w:ascii="黑体" w:hAnsi="黑体" w:eastAsia="黑体" w:cs="黑体"/>
          <w:b w:val="0"/>
          <w:bCs w:val="0"/>
          <w:color w:val="000000" w:themeColor="text1"/>
          <w:sz w:val="32"/>
          <w:szCs w:val="32"/>
          <w:highlight w:val="none"/>
          <w14:textFill>
            <w14:solidFill>
              <w14:schemeClr w14:val="tx1"/>
            </w14:solidFill>
          </w14:textFill>
        </w:rPr>
        <w:t>6、</w:t>
      </w:r>
      <w:r>
        <w:rPr>
          <w:rFonts w:hint="eastAsia" w:ascii="黑体" w:hAnsi="黑体" w:eastAsia="黑体" w:cs="黑体"/>
          <w:b w:val="0"/>
          <w:bCs w:val="0"/>
          <w:color w:val="000000" w:themeColor="text1"/>
          <w:sz w:val="32"/>
          <w:szCs w:val="32"/>
          <w:highlight w:val="none"/>
          <w:lang w:val="en-US" w:eastAsia="zh-CN"/>
          <w14:textFill>
            <w14:solidFill>
              <w14:schemeClr w14:val="tx1"/>
            </w14:solidFill>
          </w14:textFill>
        </w:rPr>
        <w:t>投标资格的确定</w:t>
      </w:r>
    </w:p>
    <w:p w14:paraId="35AD6963">
      <w:pPr>
        <w:pStyle w:val="4"/>
        <w:keepNext w:val="0"/>
        <w:keepLines w:val="0"/>
        <w:pageBreakBefore w:val="0"/>
        <w:widowControl/>
        <w:kinsoku/>
        <w:wordWrap/>
        <w:overflowPunct/>
        <w:topLinePunct w:val="0"/>
        <w:autoSpaceDE/>
        <w:autoSpaceDN/>
        <w:bidi w:val="0"/>
        <w:spacing w:line="560" w:lineRule="exact"/>
        <w:ind w:firstLine="640" w:firstLineChars="200"/>
        <w:contextualSpacing/>
        <w:textAlignment w:val="auto"/>
        <w:rPr>
          <w:rFonts w:hint="eastAsia" w:ascii="仿宋" w:hAnsi="仿宋" w:eastAsia="仿宋" w:cs="仿宋"/>
          <w:color w:val="000000" w:themeColor="text1"/>
          <w:sz w:val="32"/>
          <w:szCs w:val="32"/>
          <w:highlight w:val="none"/>
          <w14:textFill>
            <w14:solidFill>
              <w14:schemeClr w14:val="tx1"/>
            </w14:solidFill>
          </w14:textFill>
        </w:rPr>
      </w:pPr>
      <w:r>
        <w:rPr>
          <w:rFonts w:hint="eastAsia" w:ascii="仿宋" w:hAnsi="仿宋" w:eastAsia="仿宋" w:cs="仿宋"/>
          <w:color w:val="000000" w:themeColor="text1"/>
          <w:sz w:val="32"/>
          <w:szCs w:val="32"/>
          <w:highlight w:val="none"/>
          <w14:textFill>
            <w14:solidFill>
              <w14:schemeClr w14:val="tx1"/>
            </w14:solidFill>
          </w14:textFill>
        </w:rPr>
        <w:t>6.1符合本公告所列的资格和条件要求并递交了资格预审文件的投标意向人并不意味着一定获得投标资格。</w:t>
      </w:r>
    </w:p>
    <w:p w14:paraId="50DC321C">
      <w:pPr>
        <w:pStyle w:val="4"/>
        <w:keepNext w:val="0"/>
        <w:keepLines w:val="0"/>
        <w:pageBreakBefore w:val="0"/>
        <w:widowControl/>
        <w:kinsoku/>
        <w:wordWrap/>
        <w:overflowPunct/>
        <w:topLinePunct w:val="0"/>
        <w:autoSpaceDE/>
        <w:autoSpaceDN/>
        <w:bidi w:val="0"/>
        <w:spacing w:line="560" w:lineRule="exact"/>
        <w:ind w:firstLine="640" w:firstLineChars="200"/>
        <w:contextualSpacing/>
        <w:textAlignment w:val="auto"/>
        <w:rPr>
          <w:rFonts w:hint="eastAsia" w:ascii="仿宋" w:hAnsi="仿宋" w:eastAsia="仿宋" w:cs="仿宋"/>
          <w:color w:val="000000" w:themeColor="text1"/>
          <w:sz w:val="32"/>
          <w:szCs w:val="32"/>
          <w:highlight w:val="none"/>
          <w14:textFill>
            <w14:solidFill>
              <w14:schemeClr w14:val="tx1"/>
            </w14:solidFill>
          </w14:textFill>
        </w:rPr>
      </w:pPr>
      <w:r>
        <w:rPr>
          <w:rFonts w:hint="eastAsia" w:ascii="仿宋" w:hAnsi="仿宋" w:eastAsia="仿宋" w:cs="仿宋"/>
          <w:color w:val="000000" w:themeColor="text1"/>
          <w:sz w:val="32"/>
          <w:szCs w:val="32"/>
          <w:highlight w:val="none"/>
          <w14:textFill>
            <w14:solidFill>
              <w14:schemeClr w14:val="tx1"/>
            </w14:solidFill>
          </w14:textFill>
        </w:rPr>
        <w:t>6.2招标人专家组将对全部已收到的资格预审资料进行分析，并独立、自主选择、确定正式的邀请投标人名单。</w:t>
      </w:r>
    </w:p>
    <w:p w14:paraId="07342F3F">
      <w:pPr>
        <w:pStyle w:val="4"/>
        <w:keepNext w:val="0"/>
        <w:keepLines w:val="0"/>
        <w:pageBreakBefore w:val="0"/>
        <w:widowControl/>
        <w:kinsoku/>
        <w:wordWrap/>
        <w:overflowPunct/>
        <w:topLinePunct w:val="0"/>
        <w:autoSpaceDE/>
        <w:autoSpaceDN/>
        <w:bidi w:val="0"/>
        <w:spacing w:line="560" w:lineRule="exact"/>
        <w:ind w:firstLine="640" w:firstLineChars="200"/>
        <w:contextualSpacing/>
        <w:textAlignment w:val="auto"/>
        <w:rPr>
          <w:rFonts w:hint="eastAsia" w:ascii="仿宋" w:hAnsi="仿宋" w:eastAsia="仿宋" w:cs="仿宋"/>
          <w:color w:val="000000" w:themeColor="text1"/>
          <w:sz w:val="32"/>
          <w:szCs w:val="32"/>
          <w:highlight w:val="none"/>
          <w14:textFill>
            <w14:solidFill>
              <w14:schemeClr w14:val="tx1"/>
            </w14:solidFill>
          </w14:textFill>
        </w:rPr>
      </w:pPr>
      <w:r>
        <w:rPr>
          <w:rFonts w:hint="eastAsia" w:ascii="仿宋" w:hAnsi="仿宋" w:eastAsia="仿宋" w:cs="仿宋"/>
          <w:color w:val="000000" w:themeColor="text1"/>
          <w:sz w:val="32"/>
          <w:szCs w:val="32"/>
          <w:highlight w:val="none"/>
          <w14:textFill>
            <w14:solidFill>
              <w14:schemeClr w14:val="tx1"/>
            </w14:solidFill>
          </w14:textFill>
        </w:rPr>
        <w:t>6.3招标人选择和确定邀请投标名单的过程和方法将不会进行公示和告知。</w:t>
      </w:r>
    </w:p>
    <w:p w14:paraId="4463B2D8">
      <w:pPr>
        <w:pStyle w:val="4"/>
        <w:keepNext w:val="0"/>
        <w:keepLines w:val="0"/>
        <w:pageBreakBefore w:val="0"/>
        <w:widowControl/>
        <w:kinsoku/>
        <w:wordWrap/>
        <w:overflowPunct/>
        <w:topLinePunct w:val="0"/>
        <w:autoSpaceDE/>
        <w:autoSpaceDN/>
        <w:bidi w:val="0"/>
        <w:spacing w:line="560" w:lineRule="exact"/>
        <w:ind w:firstLine="640" w:firstLineChars="200"/>
        <w:contextualSpacing/>
        <w:textAlignment w:val="auto"/>
        <w:rPr>
          <w:rFonts w:hint="eastAsia" w:ascii="黑体" w:hAnsi="黑体" w:eastAsia="黑体" w:cs="黑体"/>
          <w:b w:val="0"/>
          <w:bCs w:val="0"/>
          <w:color w:val="000000" w:themeColor="text1"/>
          <w:sz w:val="32"/>
          <w:szCs w:val="32"/>
          <w:highlight w:val="none"/>
          <w14:textFill>
            <w14:solidFill>
              <w14:schemeClr w14:val="tx1"/>
            </w14:solidFill>
          </w14:textFill>
        </w:rPr>
      </w:pPr>
      <w:r>
        <w:rPr>
          <w:rFonts w:hint="eastAsia" w:ascii="黑体" w:hAnsi="黑体" w:eastAsia="黑体" w:cs="黑体"/>
          <w:b w:val="0"/>
          <w:bCs w:val="0"/>
          <w:color w:val="000000" w:themeColor="text1"/>
          <w:sz w:val="32"/>
          <w:szCs w:val="32"/>
          <w:highlight w:val="none"/>
          <w14:textFill>
            <w14:solidFill>
              <w14:schemeClr w14:val="tx1"/>
            </w14:solidFill>
          </w14:textFill>
        </w:rPr>
        <w:t>7、</w:t>
      </w:r>
      <w:r>
        <w:rPr>
          <w:rFonts w:hint="eastAsia" w:ascii="黑体" w:hAnsi="黑体" w:eastAsia="黑体" w:cs="黑体"/>
          <w:b w:val="0"/>
          <w:bCs w:val="0"/>
          <w:color w:val="000000" w:themeColor="text1"/>
          <w:sz w:val="32"/>
          <w:szCs w:val="32"/>
          <w:highlight w:val="none"/>
          <w:lang w:val="en-US" w:eastAsia="zh-CN"/>
          <w14:textFill>
            <w14:solidFill>
              <w14:schemeClr w14:val="tx1"/>
            </w14:solidFill>
          </w14:textFill>
        </w:rPr>
        <w:t>其他说明</w:t>
      </w:r>
    </w:p>
    <w:p w14:paraId="5E3372FE">
      <w:pPr>
        <w:pStyle w:val="4"/>
        <w:keepNext w:val="0"/>
        <w:keepLines w:val="0"/>
        <w:pageBreakBefore w:val="0"/>
        <w:widowControl/>
        <w:kinsoku/>
        <w:wordWrap/>
        <w:overflowPunct/>
        <w:topLinePunct w:val="0"/>
        <w:autoSpaceDE/>
        <w:autoSpaceDN/>
        <w:bidi w:val="0"/>
        <w:spacing w:line="560" w:lineRule="exact"/>
        <w:ind w:firstLine="640" w:firstLineChars="200"/>
        <w:contextualSpacing/>
        <w:textAlignment w:val="auto"/>
        <w:rPr>
          <w:rFonts w:hint="eastAsia" w:ascii="仿宋" w:hAnsi="仿宋" w:eastAsia="仿宋" w:cs="仿宋"/>
          <w:color w:val="000000" w:themeColor="text1"/>
          <w:sz w:val="32"/>
          <w:szCs w:val="32"/>
          <w:highlight w:val="none"/>
          <w14:textFill>
            <w14:solidFill>
              <w14:schemeClr w14:val="tx1"/>
            </w14:solidFill>
          </w14:textFill>
        </w:rPr>
      </w:pPr>
      <w:r>
        <w:rPr>
          <w:rFonts w:hint="eastAsia" w:ascii="仿宋" w:hAnsi="仿宋" w:eastAsia="仿宋" w:cs="仿宋"/>
          <w:color w:val="000000" w:themeColor="text1"/>
          <w:sz w:val="32"/>
          <w:szCs w:val="32"/>
          <w:highlight w:val="none"/>
          <w14:textFill>
            <w14:solidFill>
              <w14:schemeClr w14:val="tx1"/>
            </w14:solidFill>
          </w14:textFill>
        </w:rPr>
        <w:t>7.1本阶段不组织现场踏勘，无进一步的资料提供。</w:t>
      </w:r>
    </w:p>
    <w:p w14:paraId="2B0EA50A">
      <w:pPr>
        <w:pStyle w:val="4"/>
        <w:keepNext w:val="0"/>
        <w:keepLines w:val="0"/>
        <w:pageBreakBefore w:val="0"/>
        <w:widowControl/>
        <w:kinsoku/>
        <w:wordWrap/>
        <w:overflowPunct/>
        <w:topLinePunct w:val="0"/>
        <w:autoSpaceDE/>
        <w:autoSpaceDN/>
        <w:bidi w:val="0"/>
        <w:spacing w:line="560" w:lineRule="exact"/>
        <w:ind w:firstLine="640" w:firstLineChars="200"/>
        <w:contextualSpacing/>
        <w:textAlignment w:val="auto"/>
        <w:rPr>
          <w:rFonts w:hint="eastAsia" w:ascii="仿宋" w:hAnsi="仿宋" w:eastAsia="仿宋" w:cs="仿宋"/>
          <w:color w:val="000000" w:themeColor="text1"/>
          <w:sz w:val="32"/>
          <w:szCs w:val="32"/>
          <w:highlight w:val="none"/>
          <w14:textFill>
            <w14:solidFill>
              <w14:schemeClr w14:val="tx1"/>
            </w14:solidFill>
          </w14:textFill>
        </w:rPr>
      </w:pPr>
      <w:r>
        <w:rPr>
          <w:rFonts w:hint="eastAsia" w:ascii="仿宋" w:hAnsi="仿宋" w:eastAsia="仿宋" w:cs="仿宋"/>
          <w:color w:val="000000" w:themeColor="text1"/>
          <w:sz w:val="32"/>
          <w:szCs w:val="32"/>
          <w:highlight w:val="none"/>
          <w14:textFill>
            <w14:solidFill>
              <w14:schemeClr w14:val="tx1"/>
            </w14:solidFill>
          </w14:textFill>
        </w:rPr>
        <w:t>7.2本公告的作用仅为遴选邀请投标人，具体技术及经济方面要求以正式的招标文件为准。</w:t>
      </w:r>
    </w:p>
    <w:p w14:paraId="72333C8A">
      <w:pPr>
        <w:pStyle w:val="4"/>
        <w:keepNext w:val="0"/>
        <w:keepLines w:val="0"/>
        <w:pageBreakBefore w:val="0"/>
        <w:widowControl/>
        <w:kinsoku/>
        <w:wordWrap/>
        <w:overflowPunct/>
        <w:topLinePunct w:val="0"/>
        <w:autoSpaceDE/>
        <w:autoSpaceDN/>
        <w:bidi w:val="0"/>
        <w:spacing w:line="560" w:lineRule="exact"/>
        <w:ind w:firstLine="640" w:firstLineChars="200"/>
        <w:contextualSpacing/>
        <w:textAlignment w:val="auto"/>
        <w:rPr>
          <w:rFonts w:hint="eastAsia" w:ascii="仿宋" w:hAnsi="仿宋" w:eastAsia="仿宋" w:cs="仿宋"/>
          <w:color w:val="000000" w:themeColor="text1"/>
          <w:sz w:val="32"/>
          <w:szCs w:val="32"/>
          <w:highlight w:val="none"/>
          <w14:textFill>
            <w14:solidFill>
              <w14:schemeClr w14:val="tx1"/>
            </w14:solidFill>
          </w14:textFill>
        </w:rPr>
      </w:pPr>
      <w:r>
        <w:rPr>
          <w:rFonts w:hint="eastAsia" w:ascii="仿宋" w:hAnsi="仿宋" w:eastAsia="仿宋" w:cs="仿宋"/>
          <w:color w:val="000000" w:themeColor="text1"/>
          <w:sz w:val="32"/>
          <w:szCs w:val="32"/>
          <w:highlight w:val="none"/>
          <w14:textFill>
            <w14:solidFill>
              <w14:schemeClr w14:val="tx1"/>
            </w14:solidFill>
          </w14:textFill>
        </w:rPr>
        <w:t>7.3本次报名暨资格预审为自愿参加，招标人不给予任何补偿，本阶段招标人不提供答疑服务。</w:t>
      </w:r>
    </w:p>
    <w:p w14:paraId="16307F26">
      <w:pPr>
        <w:pStyle w:val="4"/>
        <w:keepNext w:val="0"/>
        <w:keepLines w:val="0"/>
        <w:pageBreakBefore w:val="0"/>
        <w:widowControl/>
        <w:kinsoku/>
        <w:wordWrap/>
        <w:overflowPunct/>
        <w:topLinePunct w:val="0"/>
        <w:autoSpaceDE/>
        <w:autoSpaceDN/>
        <w:bidi w:val="0"/>
        <w:spacing w:line="360" w:lineRule="auto"/>
        <w:ind w:firstLine="480" w:firstLineChars="200"/>
        <w:contextualSpacing/>
        <w:textAlignment w:val="auto"/>
        <w:rPr>
          <w:rFonts w:asciiTheme="minorEastAsia" w:hAnsiTheme="minorEastAsia"/>
          <w:color w:val="000000" w:themeColor="text1"/>
          <w:highlight w:val="none"/>
          <w14:textFill>
            <w14:solidFill>
              <w14:schemeClr w14:val="tx1"/>
            </w14:solidFill>
          </w14:textFill>
        </w:rPr>
      </w:pPr>
    </w:p>
    <w:p w14:paraId="62B8C681">
      <w:pPr>
        <w:pStyle w:val="4"/>
        <w:keepNext w:val="0"/>
        <w:keepLines w:val="0"/>
        <w:pageBreakBefore w:val="0"/>
        <w:widowControl/>
        <w:kinsoku/>
        <w:wordWrap/>
        <w:overflowPunct/>
        <w:topLinePunct w:val="0"/>
        <w:autoSpaceDE/>
        <w:autoSpaceDN/>
        <w:bidi w:val="0"/>
        <w:spacing w:line="360" w:lineRule="auto"/>
        <w:ind w:firstLine="480" w:firstLineChars="200"/>
        <w:contextualSpacing/>
        <w:textAlignment w:val="auto"/>
        <w:rPr>
          <w:rFonts w:asciiTheme="minorEastAsia" w:hAnsiTheme="minorEastAsia"/>
          <w:color w:val="000000" w:themeColor="text1"/>
          <w:highlight w:val="none"/>
          <w14:textFill>
            <w14:solidFill>
              <w14:schemeClr w14:val="tx1"/>
            </w14:solidFill>
          </w14:textFill>
        </w:rPr>
      </w:pPr>
    </w:p>
    <w:p w14:paraId="017C09F4">
      <w:pPr>
        <w:pStyle w:val="4"/>
        <w:widowControl/>
        <w:spacing w:before="240" w:line="360" w:lineRule="auto"/>
        <w:ind w:firstLine="480" w:firstLineChars="200"/>
        <w:contextualSpacing/>
        <w:rPr>
          <w:rFonts w:asciiTheme="minorEastAsia" w:hAnsiTheme="minorEastAsia"/>
          <w:color w:val="000000" w:themeColor="text1"/>
          <w:highlight w:val="none"/>
          <w14:textFill>
            <w14:solidFill>
              <w14:schemeClr w14:val="tx1"/>
            </w14:solidFill>
          </w14:textFill>
        </w:rPr>
      </w:pPr>
    </w:p>
    <w:p w14:paraId="158DC875">
      <w:pPr>
        <w:pStyle w:val="4"/>
        <w:widowControl/>
        <w:spacing w:before="240" w:line="360" w:lineRule="auto"/>
        <w:contextualSpacing/>
        <w:rPr>
          <w:rFonts w:hint="eastAsia" w:ascii="仿宋" w:hAnsi="仿宋" w:eastAsia="仿宋" w:cs="仿宋"/>
          <w:color w:val="000000" w:themeColor="text1"/>
          <w:sz w:val="32"/>
          <w:szCs w:val="32"/>
          <w:highlight w:val="none"/>
          <w14:textFill>
            <w14:solidFill>
              <w14:schemeClr w14:val="tx1"/>
            </w14:solidFill>
          </w14:textFill>
        </w:rPr>
      </w:pPr>
    </w:p>
    <w:p w14:paraId="0D046E63">
      <w:pPr>
        <w:pStyle w:val="4"/>
        <w:widowControl/>
        <w:spacing w:before="240" w:line="360" w:lineRule="auto"/>
        <w:contextualSpacing/>
        <w:rPr>
          <w:rFonts w:hint="eastAsia" w:ascii="仿宋" w:hAnsi="仿宋" w:eastAsia="仿宋" w:cs="仿宋"/>
          <w:color w:val="000000" w:themeColor="text1"/>
          <w:sz w:val="32"/>
          <w:szCs w:val="32"/>
          <w:highlight w:val="none"/>
          <w14:textFill>
            <w14:solidFill>
              <w14:schemeClr w14:val="tx1"/>
            </w14:solidFill>
          </w14:textFill>
        </w:rPr>
      </w:pPr>
    </w:p>
    <w:p w14:paraId="64E2401C">
      <w:pPr>
        <w:pStyle w:val="4"/>
        <w:widowControl/>
        <w:spacing w:before="240" w:line="360" w:lineRule="auto"/>
        <w:contextualSpacing/>
        <w:rPr>
          <w:rFonts w:hint="eastAsia" w:ascii="仿宋" w:hAnsi="仿宋" w:eastAsia="仿宋" w:cs="仿宋"/>
          <w:color w:val="000000" w:themeColor="text1"/>
          <w:sz w:val="32"/>
          <w:szCs w:val="32"/>
          <w:highlight w:val="none"/>
          <w14:textFill>
            <w14:solidFill>
              <w14:schemeClr w14:val="tx1"/>
            </w14:solidFill>
          </w14:textFill>
        </w:rPr>
      </w:pPr>
    </w:p>
    <w:p w14:paraId="4C06F901">
      <w:pPr>
        <w:pStyle w:val="4"/>
        <w:widowControl/>
        <w:spacing w:before="240" w:line="360" w:lineRule="auto"/>
        <w:contextualSpacing/>
        <w:rPr>
          <w:rFonts w:hint="eastAsia" w:ascii="仿宋" w:hAnsi="仿宋" w:eastAsia="仿宋" w:cs="仿宋"/>
          <w:color w:val="000000" w:themeColor="text1"/>
          <w:sz w:val="32"/>
          <w:szCs w:val="32"/>
          <w:highlight w:val="none"/>
          <w14:textFill>
            <w14:solidFill>
              <w14:schemeClr w14:val="tx1"/>
            </w14:solidFill>
          </w14:textFill>
        </w:rPr>
      </w:pPr>
    </w:p>
    <w:p w14:paraId="04ECC214">
      <w:pPr>
        <w:pStyle w:val="4"/>
        <w:widowControl/>
        <w:spacing w:before="240" w:line="360" w:lineRule="auto"/>
        <w:contextualSpacing/>
        <w:rPr>
          <w:rFonts w:hint="eastAsia" w:ascii="仿宋" w:hAnsi="仿宋" w:eastAsia="仿宋" w:cs="仿宋"/>
          <w:color w:val="000000" w:themeColor="text1"/>
          <w:sz w:val="32"/>
          <w:szCs w:val="32"/>
          <w:highlight w:val="none"/>
          <w14:textFill>
            <w14:solidFill>
              <w14:schemeClr w14:val="tx1"/>
            </w14:solidFill>
          </w14:textFill>
        </w:rPr>
      </w:pPr>
    </w:p>
    <w:p w14:paraId="581A1370">
      <w:pPr>
        <w:pStyle w:val="4"/>
        <w:widowControl/>
        <w:spacing w:before="240" w:line="360" w:lineRule="auto"/>
        <w:contextualSpacing/>
        <w:rPr>
          <w:rFonts w:hint="eastAsia" w:ascii="仿宋" w:hAnsi="仿宋" w:eastAsia="仿宋" w:cs="仿宋"/>
          <w:color w:val="000000" w:themeColor="text1"/>
          <w:sz w:val="32"/>
          <w:szCs w:val="32"/>
          <w:highlight w:val="none"/>
          <w14:textFill>
            <w14:solidFill>
              <w14:schemeClr w14:val="tx1"/>
            </w14:solidFill>
          </w14:textFill>
        </w:rPr>
      </w:pPr>
    </w:p>
    <w:p w14:paraId="2F55E3C8">
      <w:pPr>
        <w:pStyle w:val="4"/>
        <w:widowControl/>
        <w:spacing w:before="240" w:line="360" w:lineRule="auto"/>
        <w:contextualSpacing/>
        <w:rPr>
          <w:rFonts w:hint="eastAsia" w:ascii="仿宋" w:hAnsi="仿宋" w:eastAsia="仿宋" w:cs="仿宋"/>
          <w:color w:val="000000" w:themeColor="text1"/>
          <w:sz w:val="32"/>
          <w:szCs w:val="32"/>
          <w:highlight w:val="none"/>
          <w14:textFill>
            <w14:solidFill>
              <w14:schemeClr w14:val="tx1"/>
            </w14:solidFill>
          </w14:textFill>
        </w:rPr>
      </w:pPr>
    </w:p>
    <w:p w14:paraId="0884FDCC">
      <w:pPr>
        <w:pStyle w:val="4"/>
        <w:widowControl/>
        <w:spacing w:before="240" w:line="360" w:lineRule="auto"/>
        <w:contextualSpacing/>
        <w:rPr>
          <w:rFonts w:hint="eastAsia" w:ascii="仿宋" w:hAnsi="仿宋" w:eastAsia="仿宋" w:cs="仿宋"/>
          <w:color w:val="000000" w:themeColor="text1"/>
          <w:sz w:val="32"/>
          <w:szCs w:val="32"/>
          <w:highlight w:val="none"/>
          <w14:textFill>
            <w14:solidFill>
              <w14:schemeClr w14:val="tx1"/>
            </w14:solidFill>
          </w14:textFill>
        </w:rPr>
      </w:pPr>
    </w:p>
    <w:p w14:paraId="12AB85FE">
      <w:pPr>
        <w:pStyle w:val="4"/>
        <w:widowControl/>
        <w:spacing w:before="240" w:line="360" w:lineRule="auto"/>
        <w:contextualSpacing/>
        <w:rPr>
          <w:rFonts w:hint="eastAsia" w:ascii="仿宋" w:hAnsi="仿宋" w:eastAsia="仿宋" w:cs="仿宋"/>
          <w:color w:val="000000" w:themeColor="text1"/>
          <w:sz w:val="32"/>
          <w:szCs w:val="32"/>
          <w:highlight w:val="none"/>
          <w14:textFill>
            <w14:solidFill>
              <w14:schemeClr w14:val="tx1"/>
            </w14:solidFill>
          </w14:textFill>
        </w:rPr>
      </w:pPr>
    </w:p>
    <w:p w14:paraId="050B1ECE">
      <w:pPr>
        <w:pStyle w:val="4"/>
        <w:widowControl/>
        <w:spacing w:before="240" w:line="360" w:lineRule="auto"/>
        <w:contextualSpacing/>
        <w:rPr>
          <w:rFonts w:hint="eastAsia" w:ascii="仿宋" w:hAnsi="仿宋" w:eastAsia="仿宋" w:cs="仿宋"/>
          <w:color w:val="000000" w:themeColor="text1"/>
          <w:sz w:val="32"/>
          <w:szCs w:val="32"/>
          <w:highlight w:val="none"/>
          <w14:textFill>
            <w14:solidFill>
              <w14:schemeClr w14:val="tx1"/>
            </w14:solidFill>
          </w14:textFill>
        </w:rPr>
      </w:pPr>
    </w:p>
    <w:p w14:paraId="234C1485">
      <w:pPr>
        <w:pStyle w:val="4"/>
        <w:widowControl/>
        <w:spacing w:before="240" w:line="360" w:lineRule="auto"/>
        <w:contextualSpacing/>
        <w:rPr>
          <w:rFonts w:hint="eastAsia" w:ascii="仿宋" w:hAnsi="仿宋" w:eastAsia="仿宋" w:cs="仿宋"/>
          <w:color w:val="000000" w:themeColor="text1"/>
          <w:sz w:val="32"/>
          <w:szCs w:val="32"/>
          <w:highlight w:val="none"/>
          <w14:textFill>
            <w14:solidFill>
              <w14:schemeClr w14:val="tx1"/>
            </w14:solidFill>
          </w14:textFill>
        </w:rPr>
      </w:pPr>
    </w:p>
    <w:p w14:paraId="78BCC5B5">
      <w:pPr>
        <w:pStyle w:val="4"/>
        <w:widowControl/>
        <w:spacing w:before="240" w:line="360" w:lineRule="auto"/>
        <w:contextualSpacing/>
        <w:rPr>
          <w:rFonts w:hint="eastAsia" w:ascii="仿宋" w:hAnsi="仿宋" w:eastAsia="仿宋" w:cs="仿宋"/>
          <w:color w:val="000000" w:themeColor="text1"/>
          <w:sz w:val="32"/>
          <w:szCs w:val="32"/>
          <w:highlight w:val="none"/>
          <w14:textFill>
            <w14:solidFill>
              <w14:schemeClr w14:val="tx1"/>
            </w14:solidFill>
          </w14:textFill>
        </w:rPr>
      </w:pPr>
    </w:p>
    <w:p w14:paraId="0F4919BA">
      <w:pPr>
        <w:pStyle w:val="4"/>
        <w:widowControl/>
        <w:spacing w:before="240" w:line="360" w:lineRule="auto"/>
        <w:contextualSpacing/>
        <w:rPr>
          <w:rFonts w:hint="eastAsia" w:ascii="仿宋" w:hAnsi="仿宋" w:eastAsia="仿宋" w:cs="仿宋"/>
          <w:color w:val="000000" w:themeColor="text1"/>
          <w:sz w:val="32"/>
          <w:szCs w:val="32"/>
          <w:highlight w:val="none"/>
          <w14:textFill>
            <w14:solidFill>
              <w14:schemeClr w14:val="tx1"/>
            </w14:solidFill>
          </w14:textFill>
        </w:rPr>
      </w:pPr>
    </w:p>
    <w:p w14:paraId="29B69D84">
      <w:pPr>
        <w:pStyle w:val="4"/>
        <w:widowControl/>
        <w:spacing w:before="240" w:line="360" w:lineRule="auto"/>
        <w:contextualSpacing/>
        <w:rPr>
          <w:rFonts w:hint="eastAsia" w:ascii="仿宋" w:hAnsi="仿宋" w:eastAsia="仿宋" w:cs="仿宋"/>
          <w:color w:val="000000" w:themeColor="text1"/>
          <w:sz w:val="32"/>
          <w:szCs w:val="32"/>
          <w:highlight w:val="none"/>
          <w14:textFill>
            <w14:solidFill>
              <w14:schemeClr w14:val="tx1"/>
            </w14:solidFill>
          </w14:textFill>
        </w:rPr>
      </w:pPr>
      <w:r>
        <w:rPr>
          <w:rFonts w:hint="eastAsia" w:ascii="仿宋" w:hAnsi="仿宋" w:eastAsia="仿宋" w:cs="仿宋"/>
          <w:color w:val="000000" w:themeColor="text1"/>
          <w:sz w:val="32"/>
          <w:szCs w:val="32"/>
          <w:highlight w:val="none"/>
          <w14:textFill>
            <w14:solidFill>
              <w14:schemeClr w14:val="tx1"/>
            </w14:solidFill>
          </w14:textFill>
        </w:rPr>
        <w:t>附件:</w:t>
      </w:r>
      <w:r>
        <w:rPr>
          <w:rFonts w:hint="eastAsia" w:ascii="仿宋" w:hAnsi="仿宋" w:eastAsia="仿宋" w:cs="仿宋"/>
          <w:sz w:val="32"/>
          <w:szCs w:val="32"/>
          <w:highlight w:val="none"/>
        </w:rPr>
        <w:fldChar w:fldCharType="begin"/>
      </w:r>
      <w:r>
        <w:rPr>
          <w:rFonts w:hint="eastAsia" w:ascii="仿宋" w:hAnsi="仿宋" w:eastAsia="仿宋" w:cs="仿宋"/>
          <w:sz w:val="32"/>
          <w:szCs w:val="32"/>
          <w:highlight w:val="none"/>
        </w:rPr>
        <w:instrText xml:space="preserve"> HYPERLINK "http://www.huinenggroup.com/uploadfiles/file/20191008/20191008141424302430.docx" \t "http://www.huinenggroup.com/web/html/anoce/201910/_blank" </w:instrText>
      </w:r>
      <w:r>
        <w:rPr>
          <w:rFonts w:hint="eastAsia" w:ascii="仿宋" w:hAnsi="仿宋" w:eastAsia="仿宋" w:cs="仿宋"/>
          <w:sz w:val="32"/>
          <w:szCs w:val="32"/>
          <w:highlight w:val="none"/>
        </w:rPr>
        <w:fldChar w:fldCharType="separate"/>
      </w:r>
      <w:r>
        <w:rPr>
          <w:rFonts w:hint="eastAsia" w:ascii="仿宋" w:hAnsi="仿宋" w:eastAsia="仿宋" w:cs="仿宋"/>
          <w:color w:val="000000" w:themeColor="text1"/>
          <w:sz w:val="32"/>
          <w:szCs w:val="32"/>
          <w:highlight w:val="none"/>
          <w14:textFill>
            <w14:solidFill>
              <w14:schemeClr w14:val="tx1"/>
            </w14:solidFill>
          </w14:textFill>
        </w:rPr>
        <w:t>报名登记表</w:t>
      </w:r>
      <w:r>
        <w:rPr>
          <w:rFonts w:hint="eastAsia" w:ascii="仿宋" w:hAnsi="仿宋" w:eastAsia="仿宋" w:cs="仿宋"/>
          <w:color w:val="000000" w:themeColor="text1"/>
          <w:sz w:val="32"/>
          <w:szCs w:val="32"/>
          <w:highlight w:val="none"/>
          <w14:textFill>
            <w14:solidFill>
              <w14:schemeClr w14:val="tx1"/>
            </w14:solidFill>
          </w14:textFill>
        </w:rPr>
        <w:fldChar w:fldCharType="end"/>
      </w:r>
    </w:p>
    <w:p w14:paraId="33723EFF">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宋体" w:hAnsi="宋体" w:eastAsia="宋体" w:cs="宋体"/>
          <w:b/>
          <w:bCs w:val="0"/>
          <w:kern w:val="0"/>
          <w:sz w:val="40"/>
          <w:szCs w:val="40"/>
          <w:highlight w:val="none"/>
        </w:rPr>
      </w:pPr>
      <w:r>
        <w:rPr>
          <w:rFonts w:hint="eastAsia" w:ascii="宋体" w:hAnsi="宋体" w:eastAsia="宋体" w:cs="宋体"/>
          <w:b/>
          <w:bCs w:val="0"/>
          <w:sz w:val="40"/>
          <w:szCs w:val="40"/>
          <w:highlight w:val="none"/>
        </w:rPr>
        <w:t>投标人报名登记表</w:t>
      </w:r>
    </w:p>
    <w:tbl>
      <w:tblPr>
        <w:tblStyle w:val="5"/>
        <w:tblpPr w:leftFromText="180" w:rightFromText="180" w:vertAnchor="text" w:horzAnchor="margin" w:tblpXSpec="center" w:tblpY="188"/>
        <w:tblW w:w="9720" w:type="dxa"/>
        <w:tblInd w:w="0" w:type="dxa"/>
        <w:tblLayout w:type="fixed"/>
        <w:tblCellMar>
          <w:top w:w="0" w:type="dxa"/>
          <w:left w:w="0" w:type="dxa"/>
          <w:bottom w:w="0" w:type="dxa"/>
          <w:right w:w="0" w:type="dxa"/>
        </w:tblCellMar>
      </w:tblPr>
      <w:tblGrid>
        <w:gridCol w:w="1635"/>
        <w:gridCol w:w="3308"/>
        <w:gridCol w:w="97"/>
        <w:gridCol w:w="1440"/>
        <w:gridCol w:w="38"/>
        <w:gridCol w:w="3202"/>
      </w:tblGrid>
      <w:tr w14:paraId="62F81293">
        <w:tblPrEx>
          <w:tblCellMar>
            <w:top w:w="0" w:type="dxa"/>
            <w:left w:w="0" w:type="dxa"/>
            <w:bottom w:w="0" w:type="dxa"/>
            <w:right w:w="0" w:type="dxa"/>
          </w:tblCellMar>
        </w:tblPrEx>
        <w:trPr>
          <w:trHeight w:val="340" w:hRule="atLeast"/>
        </w:trPr>
        <w:tc>
          <w:tcPr>
            <w:tcW w:w="1635" w:type="dxa"/>
            <w:tcBorders>
              <w:top w:val="single" w:color="auto" w:sz="6" w:space="0"/>
              <w:left w:val="single" w:color="auto" w:sz="6" w:space="0"/>
              <w:bottom w:val="single" w:color="auto" w:sz="6" w:space="0"/>
              <w:right w:val="single" w:color="auto" w:sz="6" w:space="0"/>
            </w:tcBorders>
            <w:vAlign w:val="center"/>
          </w:tcPr>
          <w:p w14:paraId="777F906B">
            <w:pPr>
              <w:widowControl/>
              <w:jc w:val="center"/>
              <w:rPr>
                <w:rFonts w:hint="eastAsia" w:ascii="仿宋" w:hAnsi="仿宋" w:eastAsia="仿宋" w:cs="仿宋"/>
                <w:b/>
                <w:kern w:val="0"/>
                <w:sz w:val="24"/>
                <w:szCs w:val="24"/>
                <w:highlight w:val="none"/>
              </w:rPr>
            </w:pPr>
            <w:r>
              <w:rPr>
                <w:rFonts w:hint="eastAsia" w:ascii="仿宋" w:hAnsi="仿宋" w:eastAsia="仿宋" w:cs="仿宋"/>
                <w:b/>
                <w:kern w:val="0"/>
                <w:sz w:val="24"/>
                <w:szCs w:val="24"/>
                <w:highlight w:val="none"/>
              </w:rPr>
              <w:t>供方名称</w:t>
            </w:r>
          </w:p>
        </w:tc>
        <w:tc>
          <w:tcPr>
            <w:tcW w:w="8085" w:type="dxa"/>
            <w:gridSpan w:val="5"/>
            <w:tcBorders>
              <w:top w:val="single" w:color="auto" w:sz="6" w:space="0"/>
              <w:left w:val="single" w:color="auto" w:sz="6" w:space="0"/>
              <w:bottom w:val="single" w:color="auto" w:sz="6" w:space="0"/>
              <w:right w:val="single" w:color="auto" w:sz="4" w:space="0"/>
            </w:tcBorders>
            <w:vAlign w:val="center"/>
          </w:tcPr>
          <w:p w14:paraId="609D4FA8">
            <w:pPr>
              <w:widowControl/>
              <w:rPr>
                <w:rFonts w:hint="eastAsia" w:ascii="仿宋" w:hAnsi="仿宋" w:eastAsia="仿宋" w:cs="仿宋"/>
                <w:kern w:val="0"/>
                <w:sz w:val="24"/>
                <w:szCs w:val="24"/>
                <w:highlight w:val="none"/>
              </w:rPr>
            </w:pPr>
          </w:p>
        </w:tc>
      </w:tr>
      <w:tr w14:paraId="6A696BEF">
        <w:tblPrEx>
          <w:tblCellMar>
            <w:top w:w="0" w:type="dxa"/>
            <w:left w:w="0" w:type="dxa"/>
            <w:bottom w:w="0" w:type="dxa"/>
            <w:right w:w="0" w:type="dxa"/>
          </w:tblCellMar>
        </w:tblPrEx>
        <w:trPr>
          <w:trHeight w:val="340" w:hRule="atLeast"/>
        </w:trPr>
        <w:tc>
          <w:tcPr>
            <w:tcW w:w="1635" w:type="dxa"/>
            <w:tcBorders>
              <w:top w:val="single" w:color="auto" w:sz="6" w:space="0"/>
              <w:left w:val="single" w:color="auto" w:sz="6" w:space="0"/>
              <w:bottom w:val="single" w:color="auto" w:sz="6" w:space="0"/>
              <w:right w:val="single" w:color="auto" w:sz="6" w:space="0"/>
            </w:tcBorders>
            <w:vAlign w:val="center"/>
          </w:tcPr>
          <w:p w14:paraId="78DA7578">
            <w:pPr>
              <w:widowControl/>
              <w:jc w:val="center"/>
              <w:rPr>
                <w:rFonts w:hint="eastAsia" w:ascii="仿宋" w:hAnsi="仿宋" w:eastAsia="仿宋" w:cs="仿宋"/>
                <w:b/>
                <w:kern w:val="0"/>
                <w:sz w:val="24"/>
                <w:szCs w:val="24"/>
                <w:highlight w:val="none"/>
              </w:rPr>
            </w:pPr>
            <w:r>
              <w:rPr>
                <w:rFonts w:hint="eastAsia" w:ascii="仿宋" w:hAnsi="仿宋" w:eastAsia="仿宋" w:cs="仿宋"/>
                <w:b/>
                <w:kern w:val="0"/>
                <w:sz w:val="24"/>
                <w:szCs w:val="24"/>
                <w:highlight w:val="none"/>
              </w:rPr>
              <w:t>组织机构代码</w:t>
            </w:r>
          </w:p>
        </w:tc>
        <w:tc>
          <w:tcPr>
            <w:tcW w:w="3308" w:type="dxa"/>
            <w:tcBorders>
              <w:top w:val="single" w:color="auto" w:sz="6" w:space="0"/>
              <w:left w:val="single" w:color="auto" w:sz="6" w:space="0"/>
              <w:bottom w:val="single" w:color="auto" w:sz="6" w:space="0"/>
              <w:right w:val="single" w:color="auto" w:sz="6" w:space="0"/>
            </w:tcBorders>
            <w:vAlign w:val="center"/>
          </w:tcPr>
          <w:p w14:paraId="5AD4E842">
            <w:pPr>
              <w:widowControl/>
              <w:rPr>
                <w:rFonts w:hint="eastAsia" w:ascii="仿宋" w:hAnsi="仿宋" w:eastAsia="仿宋" w:cs="仿宋"/>
                <w:kern w:val="0"/>
                <w:sz w:val="24"/>
                <w:szCs w:val="24"/>
                <w:highlight w:val="none"/>
              </w:rPr>
            </w:pPr>
          </w:p>
        </w:tc>
        <w:tc>
          <w:tcPr>
            <w:tcW w:w="1575" w:type="dxa"/>
            <w:gridSpan w:val="3"/>
            <w:tcBorders>
              <w:top w:val="single" w:color="auto" w:sz="6" w:space="0"/>
              <w:left w:val="single" w:color="auto" w:sz="6" w:space="0"/>
              <w:bottom w:val="single" w:color="auto" w:sz="6" w:space="0"/>
              <w:right w:val="single" w:color="auto" w:sz="4" w:space="0"/>
            </w:tcBorders>
            <w:vAlign w:val="center"/>
          </w:tcPr>
          <w:p w14:paraId="429280EC">
            <w:pPr>
              <w:widowControl/>
              <w:jc w:val="center"/>
              <w:rPr>
                <w:rFonts w:hint="eastAsia" w:ascii="仿宋" w:hAnsi="仿宋" w:eastAsia="仿宋" w:cs="仿宋"/>
                <w:b/>
                <w:kern w:val="0"/>
                <w:sz w:val="24"/>
                <w:szCs w:val="24"/>
                <w:highlight w:val="none"/>
              </w:rPr>
            </w:pPr>
            <w:r>
              <w:rPr>
                <w:rFonts w:hint="eastAsia" w:ascii="仿宋" w:hAnsi="仿宋" w:eastAsia="仿宋" w:cs="仿宋"/>
                <w:b/>
                <w:kern w:val="0"/>
                <w:sz w:val="24"/>
                <w:szCs w:val="24"/>
                <w:highlight w:val="none"/>
              </w:rPr>
              <w:t>营业执照注册号</w:t>
            </w:r>
          </w:p>
        </w:tc>
        <w:tc>
          <w:tcPr>
            <w:tcW w:w="3202" w:type="dxa"/>
            <w:tcBorders>
              <w:top w:val="single" w:color="auto" w:sz="6" w:space="0"/>
              <w:left w:val="single" w:color="auto" w:sz="4" w:space="0"/>
              <w:bottom w:val="single" w:color="auto" w:sz="6" w:space="0"/>
              <w:right w:val="single" w:color="auto" w:sz="4" w:space="0"/>
            </w:tcBorders>
            <w:vAlign w:val="center"/>
          </w:tcPr>
          <w:p w14:paraId="16836C38">
            <w:pPr>
              <w:widowControl/>
              <w:rPr>
                <w:rFonts w:hint="eastAsia" w:ascii="仿宋" w:hAnsi="仿宋" w:eastAsia="仿宋" w:cs="仿宋"/>
                <w:kern w:val="0"/>
                <w:sz w:val="24"/>
                <w:szCs w:val="24"/>
                <w:highlight w:val="none"/>
              </w:rPr>
            </w:pPr>
          </w:p>
        </w:tc>
      </w:tr>
      <w:tr w14:paraId="58372880">
        <w:tblPrEx>
          <w:tblCellMar>
            <w:top w:w="0" w:type="dxa"/>
            <w:left w:w="0" w:type="dxa"/>
            <w:bottom w:w="0" w:type="dxa"/>
            <w:right w:w="0" w:type="dxa"/>
          </w:tblCellMar>
        </w:tblPrEx>
        <w:trPr>
          <w:trHeight w:val="340" w:hRule="atLeast"/>
        </w:trPr>
        <w:tc>
          <w:tcPr>
            <w:tcW w:w="1635" w:type="dxa"/>
            <w:tcBorders>
              <w:top w:val="single" w:color="auto" w:sz="6" w:space="0"/>
              <w:left w:val="single" w:color="auto" w:sz="6" w:space="0"/>
              <w:bottom w:val="single" w:color="auto" w:sz="6" w:space="0"/>
              <w:right w:val="single" w:color="auto" w:sz="6" w:space="0"/>
            </w:tcBorders>
            <w:vAlign w:val="center"/>
          </w:tcPr>
          <w:p w14:paraId="661D7B62">
            <w:pPr>
              <w:widowControl/>
              <w:jc w:val="center"/>
              <w:rPr>
                <w:rFonts w:hint="eastAsia" w:ascii="仿宋" w:hAnsi="仿宋" w:eastAsia="仿宋" w:cs="仿宋"/>
                <w:b/>
                <w:kern w:val="0"/>
                <w:sz w:val="24"/>
                <w:szCs w:val="24"/>
                <w:highlight w:val="none"/>
              </w:rPr>
            </w:pPr>
            <w:r>
              <w:rPr>
                <w:rFonts w:hint="eastAsia" w:ascii="仿宋" w:hAnsi="仿宋" w:eastAsia="仿宋" w:cs="仿宋"/>
                <w:b/>
                <w:kern w:val="0"/>
                <w:sz w:val="24"/>
                <w:szCs w:val="24"/>
                <w:highlight w:val="none"/>
              </w:rPr>
              <w:t>税务登记证编号</w:t>
            </w:r>
          </w:p>
        </w:tc>
        <w:tc>
          <w:tcPr>
            <w:tcW w:w="3308" w:type="dxa"/>
            <w:tcBorders>
              <w:top w:val="single" w:color="auto" w:sz="6" w:space="0"/>
              <w:left w:val="single" w:color="auto" w:sz="6" w:space="0"/>
              <w:bottom w:val="single" w:color="auto" w:sz="6" w:space="0"/>
              <w:right w:val="single" w:color="auto" w:sz="6" w:space="0"/>
            </w:tcBorders>
            <w:vAlign w:val="center"/>
          </w:tcPr>
          <w:p w14:paraId="782E1C0A">
            <w:pPr>
              <w:widowControl/>
              <w:rPr>
                <w:rFonts w:hint="eastAsia" w:ascii="仿宋" w:hAnsi="仿宋" w:eastAsia="仿宋" w:cs="仿宋"/>
                <w:kern w:val="0"/>
                <w:sz w:val="24"/>
                <w:szCs w:val="24"/>
                <w:highlight w:val="none"/>
              </w:rPr>
            </w:pPr>
          </w:p>
        </w:tc>
        <w:tc>
          <w:tcPr>
            <w:tcW w:w="1575" w:type="dxa"/>
            <w:gridSpan w:val="3"/>
            <w:tcBorders>
              <w:top w:val="single" w:color="auto" w:sz="6" w:space="0"/>
              <w:left w:val="single" w:color="auto" w:sz="6" w:space="0"/>
              <w:bottom w:val="single" w:color="auto" w:sz="6" w:space="0"/>
              <w:right w:val="single" w:color="auto" w:sz="6" w:space="0"/>
            </w:tcBorders>
            <w:vAlign w:val="center"/>
          </w:tcPr>
          <w:p w14:paraId="32DF82F8">
            <w:pPr>
              <w:widowControl/>
              <w:jc w:val="center"/>
              <w:rPr>
                <w:rFonts w:hint="eastAsia" w:ascii="仿宋" w:hAnsi="仿宋" w:eastAsia="仿宋" w:cs="仿宋"/>
                <w:b/>
                <w:kern w:val="0"/>
                <w:sz w:val="24"/>
                <w:szCs w:val="24"/>
                <w:highlight w:val="none"/>
              </w:rPr>
            </w:pPr>
            <w:r>
              <w:rPr>
                <w:rFonts w:hint="eastAsia" w:ascii="仿宋" w:hAnsi="仿宋" w:eastAsia="仿宋" w:cs="仿宋"/>
                <w:b/>
                <w:kern w:val="0"/>
                <w:sz w:val="24"/>
                <w:szCs w:val="24"/>
                <w:highlight w:val="none"/>
              </w:rPr>
              <w:t>企业法人</w:t>
            </w:r>
          </w:p>
        </w:tc>
        <w:tc>
          <w:tcPr>
            <w:tcW w:w="3202" w:type="dxa"/>
            <w:tcBorders>
              <w:top w:val="single" w:color="auto" w:sz="6" w:space="0"/>
              <w:left w:val="single" w:color="auto" w:sz="6" w:space="0"/>
              <w:bottom w:val="single" w:color="auto" w:sz="6" w:space="0"/>
              <w:right w:val="single" w:color="auto" w:sz="6" w:space="0"/>
            </w:tcBorders>
            <w:vAlign w:val="center"/>
          </w:tcPr>
          <w:p w14:paraId="4BEF5401">
            <w:pPr>
              <w:widowControl/>
              <w:rPr>
                <w:rFonts w:hint="eastAsia" w:ascii="仿宋" w:hAnsi="仿宋" w:eastAsia="仿宋" w:cs="仿宋"/>
                <w:kern w:val="0"/>
                <w:sz w:val="24"/>
                <w:szCs w:val="24"/>
                <w:highlight w:val="none"/>
              </w:rPr>
            </w:pPr>
          </w:p>
        </w:tc>
      </w:tr>
      <w:tr w14:paraId="3F87034F">
        <w:tblPrEx>
          <w:tblCellMar>
            <w:top w:w="0" w:type="dxa"/>
            <w:left w:w="0" w:type="dxa"/>
            <w:bottom w:w="0" w:type="dxa"/>
            <w:right w:w="0" w:type="dxa"/>
          </w:tblCellMar>
        </w:tblPrEx>
        <w:trPr>
          <w:trHeight w:val="318" w:hRule="atLeast"/>
        </w:trPr>
        <w:tc>
          <w:tcPr>
            <w:tcW w:w="1635" w:type="dxa"/>
            <w:tcBorders>
              <w:top w:val="single" w:color="auto" w:sz="6" w:space="0"/>
              <w:left w:val="single" w:color="auto" w:sz="6" w:space="0"/>
              <w:bottom w:val="single" w:color="auto" w:sz="6" w:space="0"/>
              <w:right w:val="single" w:color="auto" w:sz="6" w:space="0"/>
            </w:tcBorders>
            <w:vAlign w:val="center"/>
          </w:tcPr>
          <w:p w14:paraId="7815A582">
            <w:pPr>
              <w:widowControl/>
              <w:jc w:val="center"/>
              <w:rPr>
                <w:rFonts w:hint="eastAsia" w:ascii="仿宋" w:hAnsi="仿宋" w:eastAsia="仿宋" w:cs="仿宋"/>
                <w:b/>
                <w:kern w:val="0"/>
                <w:sz w:val="24"/>
                <w:szCs w:val="24"/>
                <w:highlight w:val="none"/>
              </w:rPr>
            </w:pPr>
            <w:r>
              <w:rPr>
                <w:rFonts w:hint="eastAsia" w:ascii="仿宋" w:hAnsi="仿宋" w:eastAsia="仿宋" w:cs="仿宋"/>
                <w:b/>
                <w:kern w:val="0"/>
                <w:sz w:val="24"/>
                <w:szCs w:val="24"/>
                <w:highlight w:val="none"/>
              </w:rPr>
              <w:t>注册日期</w:t>
            </w:r>
          </w:p>
        </w:tc>
        <w:tc>
          <w:tcPr>
            <w:tcW w:w="3308" w:type="dxa"/>
            <w:tcBorders>
              <w:top w:val="single" w:color="auto" w:sz="6" w:space="0"/>
              <w:left w:val="single" w:color="auto" w:sz="6" w:space="0"/>
              <w:bottom w:val="single" w:color="auto" w:sz="6" w:space="0"/>
              <w:right w:val="single" w:color="auto" w:sz="6" w:space="0"/>
            </w:tcBorders>
            <w:vAlign w:val="center"/>
          </w:tcPr>
          <w:p w14:paraId="02316300">
            <w:pPr>
              <w:widowControl/>
              <w:rPr>
                <w:rFonts w:hint="eastAsia" w:ascii="仿宋" w:hAnsi="仿宋" w:eastAsia="仿宋" w:cs="仿宋"/>
                <w:kern w:val="0"/>
                <w:sz w:val="24"/>
                <w:szCs w:val="24"/>
                <w:highlight w:val="none"/>
              </w:rPr>
            </w:pPr>
          </w:p>
        </w:tc>
        <w:tc>
          <w:tcPr>
            <w:tcW w:w="1575" w:type="dxa"/>
            <w:gridSpan w:val="3"/>
            <w:tcBorders>
              <w:top w:val="single" w:color="auto" w:sz="6" w:space="0"/>
              <w:left w:val="single" w:color="auto" w:sz="6" w:space="0"/>
              <w:bottom w:val="single" w:color="auto" w:sz="6" w:space="0"/>
              <w:right w:val="single" w:color="auto" w:sz="6" w:space="0"/>
            </w:tcBorders>
            <w:vAlign w:val="center"/>
          </w:tcPr>
          <w:p w14:paraId="5FEA0090">
            <w:pPr>
              <w:widowControl/>
              <w:jc w:val="center"/>
              <w:rPr>
                <w:rFonts w:hint="eastAsia" w:ascii="仿宋" w:hAnsi="仿宋" w:eastAsia="仿宋" w:cs="仿宋"/>
                <w:b/>
                <w:kern w:val="0"/>
                <w:sz w:val="24"/>
                <w:szCs w:val="24"/>
                <w:highlight w:val="none"/>
              </w:rPr>
            </w:pPr>
            <w:r>
              <w:rPr>
                <w:rFonts w:hint="eastAsia" w:ascii="仿宋" w:hAnsi="仿宋" w:eastAsia="仿宋" w:cs="仿宋"/>
                <w:b/>
                <w:kern w:val="0"/>
                <w:sz w:val="24"/>
                <w:szCs w:val="24"/>
                <w:highlight w:val="none"/>
              </w:rPr>
              <w:t>营业执照有效期</w:t>
            </w:r>
          </w:p>
        </w:tc>
        <w:tc>
          <w:tcPr>
            <w:tcW w:w="3202" w:type="dxa"/>
            <w:tcBorders>
              <w:top w:val="single" w:color="auto" w:sz="6" w:space="0"/>
              <w:left w:val="single" w:color="auto" w:sz="6" w:space="0"/>
              <w:bottom w:val="single" w:color="auto" w:sz="6" w:space="0"/>
              <w:right w:val="single" w:color="auto" w:sz="6" w:space="0"/>
            </w:tcBorders>
            <w:vAlign w:val="center"/>
          </w:tcPr>
          <w:p w14:paraId="33DDF694">
            <w:pPr>
              <w:widowControl/>
              <w:rPr>
                <w:rFonts w:hint="eastAsia" w:ascii="仿宋" w:hAnsi="仿宋" w:eastAsia="仿宋" w:cs="仿宋"/>
                <w:kern w:val="0"/>
                <w:sz w:val="24"/>
                <w:szCs w:val="24"/>
                <w:highlight w:val="none"/>
              </w:rPr>
            </w:pPr>
          </w:p>
        </w:tc>
      </w:tr>
      <w:tr w14:paraId="5DD4E604">
        <w:tblPrEx>
          <w:tblCellMar>
            <w:top w:w="0" w:type="dxa"/>
            <w:left w:w="0" w:type="dxa"/>
            <w:bottom w:w="0" w:type="dxa"/>
            <w:right w:w="0" w:type="dxa"/>
          </w:tblCellMar>
        </w:tblPrEx>
        <w:trPr>
          <w:trHeight w:val="340" w:hRule="atLeast"/>
        </w:trPr>
        <w:tc>
          <w:tcPr>
            <w:tcW w:w="1635" w:type="dxa"/>
            <w:tcBorders>
              <w:top w:val="single" w:color="auto" w:sz="6" w:space="0"/>
              <w:left w:val="single" w:color="auto" w:sz="6" w:space="0"/>
              <w:bottom w:val="single" w:color="auto" w:sz="6" w:space="0"/>
              <w:right w:val="single" w:color="auto" w:sz="6" w:space="0"/>
            </w:tcBorders>
            <w:vAlign w:val="center"/>
          </w:tcPr>
          <w:p w14:paraId="63C4C2A6">
            <w:pPr>
              <w:widowControl/>
              <w:jc w:val="center"/>
              <w:rPr>
                <w:rFonts w:hint="eastAsia" w:ascii="仿宋" w:hAnsi="仿宋" w:eastAsia="仿宋" w:cs="仿宋"/>
                <w:b/>
                <w:kern w:val="0"/>
                <w:sz w:val="24"/>
                <w:szCs w:val="24"/>
                <w:highlight w:val="none"/>
              </w:rPr>
            </w:pPr>
            <w:r>
              <w:rPr>
                <w:rFonts w:hint="eastAsia" w:ascii="仿宋" w:hAnsi="仿宋" w:eastAsia="仿宋" w:cs="仿宋"/>
                <w:b/>
                <w:kern w:val="0"/>
                <w:sz w:val="24"/>
                <w:szCs w:val="24"/>
                <w:highlight w:val="none"/>
              </w:rPr>
              <w:t>注册资金</w:t>
            </w:r>
          </w:p>
        </w:tc>
        <w:tc>
          <w:tcPr>
            <w:tcW w:w="3308" w:type="dxa"/>
            <w:tcBorders>
              <w:top w:val="single" w:color="auto" w:sz="6" w:space="0"/>
              <w:left w:val="single" w:color="auto" w:sz="6" w:space="0"/>
              <w:bottom w:val="single" w:color="auto" w:sz="6" w:space="0"/>
              <w:right w:val="single" w:color="auto" w:sz="6" w:space="0"/>
            </w:tcBorders>
            <w:vAlign w:val="center"/>
          </w:tcPr>
          <w:p w14:paraId="68EAFAD1">
            <w:pPr>
              <w:widowControl/>
              <w:rPr>
                <w:rFonts w:hint="eastAsia" w:ascii="仿宋" w:hAnsi="仿宋" w:eastAsia="仿宋" w:cs="仿宋"/>
                <w:kern w:val="0"/>
                <w:sz w:val="24"/>
                <w:szCs w:val="24"/>
                <w:highlight w:val="none"/>
              </w:rPr>
            </w:pPr>
          </w:p>
        </w:tc>
        <w:tc>
          <w:tcPr>
            <w:tcW w:w="1575" w:type="dxa"/>
            <w:gridSpan w:val="3"/>
            <w:tcBorders>
              <w:top w:val="single" w:color="auto" w:sz="6" w:space="0"/>
              <w:left w:val="single" w:color="auto" w:sz="6" w:space="0"/>
              <w:bottom w:val="single" w:color="auto" w:sz="6" w:space="0"/>
              <w:right w:val="single" w:color="auto" w:sz="6" w:space="0"/>
            </w:tcBorders>
            <w:vAlign w:val="center"/>
          </w:tcPr>
          <w:p w14:paraId="15B192A2">
            <w:pPr>
              <w:widowControl/>
              <w:jc w:val="center"/>
              <w:rPr>
                <w:rFonts w:hint="eastAsia" w:ascii="仿宋" w:hAnsi="仿宋" w:eastAsia="仿宋" w:cs="仿宋"/>
                <w:b/>
                <w:kern w:val="0"/>
                <w:sz w:val="24"/>
                <w:szCs w:val="24"/>
                <w:highlight w:val="none"/>
              </w:rPr>
            </w:pPr>
            <w:r>
              <w:rPr>
                <w:rFonts w:hint="eastAsia" w:ascii="仿宋" w:hAnsi="仿宋" w:eastAsia="仿宋" w:cs="仿宋"/>
                <w:b/>
                <w:kern w:val="0"/>
                <w:sz w:val="24"/>
                <w:szCs w:val="24"/>
                <w:highlight w:val="none"/>
              </w:rPr>
              <w:t>企业注册地</w:t>
            </w:r>
          </w:p>
        </w:tc>
        <w:tc>
          <w:tcPr>
            <w:tcW w:w="3202" w:type="dxa"/>
            <w:tcBorders>
              <w:top w:val="single" w:color="auto" w:sz="6" w:space="0"/>
              <w:left w:val="single" w:color="auto" w:sz="6" w:space="0"/>
              <w:bottom w:val="single" w:color="auto" w:sz="6" w:space="0"/>
              <w:right w:val="single" w:color="auto" w:sz="6" w:space="0"/>
            </w:tcBorders>
            <w:vAlign w:val="center"/>
          </w:tcPr>
          <w:p w14:paraId="1D96E1BC">
            <w:pPr>
              <w:widowControl/>
              <w:rPr>
                <w:rFonts w:hint="eastAsia" w:ascii="仿宋" w:hAnsi="仿宋" w:eastAsia="仿宋" w:cs="仿宋"/>
                <w:kern w:val="0"/>
                <w:sz w:val="24"/>
                <w:szCs w:val="24"/>
                <w:highlight w:val="none"/>
              </w:rPr>
            </w:pPr>
          </w:p>
        </w:tc>
      </w:tr>
      <w:tr w14:paraId="2B70AACA">
        <w:tblPrEx>
          <w:tblCellMar>
            <w:top w:w="0" w:type="dxa"/>
            <w:left w:w="0" w:type="dxa"/>
            <w:bottom w:w="0" w:type="dxa"/>
            <w:right w:w="0" w:type="dxa"/>
          </w:tblCellMar>
        </w:tblPrEx>
        <w:trPr>
          <w:trHeight w:val="340" w:hRule="atLeast"/>
        </w:trPr>
        <w:tc>
          <w:tcPr>
            <w:tcW w:w="1635" w:type="dxa"/>
            <w:tcBorders>
              <w:top w:val="single" w:color="auto" w:sz="6" w:space="0"/>
              <w:left w:val="single" w:color="auto" w:sz="6" w:space="0"/>
              <w:bottom w:val="single" w:color="auto" w:sz="6" w:space="0"/>
              <w:right w:val="single" w:color="auto" w:sz="4" w:space="0"/>
            </w:tcBorders>
            <w:vAlign w:val="center"/>
          </w:tcPr>
          <w:p w14:paraId="68B5E50B">
            <w:pPr>
              <w:widowControl/>
              <w:jc w:val="center"/>
              <w:rPr>
                <w:rFonts w:hint="eastAsia" w:ascii="仿宋" w:hAnsi="仿宋" w:eastAsia="仿宋" w:cs="仿宋"/>
                <w:b/>
                <w:kern w:val="0"/>
                <w:sz w:val="24"/>
                <w:szCs w:val="24"/>
                <w:highlight w:val="none"/>
              </w:rPr>
            </w:pPr>
            <w:r>
              <w:rPr>
                <w:rFonts w:hint="eastAsia" w:ascii="仿宋" w:hAnsi="仿宋" w:eastAsia="仿宋" w:cs="仿宋"/>
                <w:b/>
                <w:kern w:val="0"/>
                <w:sz w:val="24"/>
                <w:szCs w:val="24"/>
                <w:highlight w:val="none"/>
              </w:rPr>
              <w:t>注册级别</w:t>
            </w:r>
          </w:p>
        </w:tc>
        <w:tc>
          <w:tcPr>
            <w:tcW w:w="8085" w:type="dxa"/>
            <w:gridSpan w:val="5"/>
            <w:tcBorders>
              <w:top w:val="single" w:color="auto" w:sz="6" w:space="0"/>
              <w:left w:val="single" w:color="auto" w:sz="4" w:space="0"/>
              <w:bottom w:val="single" w:color="auto" w:sz="6" w:space="0"/>
              <w:right w:val="single" w:color="auto" w:sz="6" w:space="0"/>
            </w:tcBorders>
            <w:vAlign w:val="center"/>
          </w:tcPr>
          <w:p w14:paraId="734E8197">
            <w:pPr>
              <w:widowControl/>
              <w:rPr>
                <w:rFonts w:hint="eastAsia" w:ascii="仿宋" w:hAnsi="仿宋" w:eastAsia="仿宋" w:cs="仿宋"/>
                <w:kern w:val="0"/>
                <w:sz w:val="24"/>
                <w:szCs w:val="24"/>
                <w:highlight w:val="none"/>
              </w:rPr>
            </w:pPr>
            <w:r>
              <w:rPr>
                <w:rFonts w:hint="eastAsia" w:ascii="仿宋" w:hAnsi="仿宋" w:eastAsia="仿宋" w:cs="仿宋"/>
                <w:kern w:val="0"/>
                <w:sz w:val="24"/>
                <w:szCs w:val="24"/>
                <w:highlight w:val="none"/>
              </w:rPr>
              <w:t>□国家级□省、直辖市、自治区级□地市级□县区级</w:t>
            </w:r>
          </w:p>
        </w:tc>
      </w:tr>
      <w:tr w14:paraId="351EF882">
        <w:tblPrEx>
          <w:tblCellMar>
            <w:top w:w="0" w:type="dxa"/>
            <w:left w:w="0" w:type="dxa"/>
            <w:bottom w:w="0" w:type="dxa"/>
            <w:right w:w="0" w:type="dxa"/>
          </w:tblCellMar>
        </w:tblPrEx>
        <w:trPr>
          <w:trHeight w:val="340" w:hRule="atLeast"/>
        </w:trPr>
        <w:tc>
          <w:tcPr>
            <w:tcW w:w="1635" w:type="dxa"/>
            <w:tcBorders>
              <w:top w:val="single" w:color="auto" w:sz="6" w:space="0"/>
              <w:left w:val="single" w:color="auto" w:sz="6" w:space="0"/>
              <w:bottom w:val="single" w:color="auto" w:sz="6" w:space="0"/>
              <w:right w:val="single" w:color="auto" w:sz="4" w:space="0"/>
            </w:tcBorders>
            <w:vAlign w:val="center"/>
          </w:tcPr>
          <w:p w14:paraId="1AAB4E77">
            <w:pPr>
              <w:widowControl/>
              <w:jc w:val="center"/>
              <w:rPr>
                <w:rFonts w:hint="eastAsia" w:ascii="仿宋" w:hAnsi="仿宋" w:eastAsia="仿宋" w:cs="仿宋"/>
                <w:b/>
                <w:kern w:val="0"/>
                <w:sz w:val="24"/>
                <w:szCs w:val="24"/>
                <w:highlight w:val="none"/>
              </w:rPr>
            </w:pPr>
            <w:r>
              <w:rPr>
                <w:rFonts w:hint="eastAsia" w:ascii="仿宋" w:hAnsi="仿宋" w:eastAsia="仿宋" w:cs="仿宋"/>
                <w:b/>
                <w:kern w:val="0"/>
                <w:sz w:val="24"/>
                <w:szCs w:val="24"/>
                <w:highlight w:val="none"/>
              </w:rPr>
              <w:t>企业类别</w:t>
            </w:r>
          </w:p>
        </w:tc>
        <w:tc>
          <w:tcPr>
            <w:tcW w:w="8085" w:type="dxa"/>
            <w:gridSpan w:val="5"/>
            <w:tcBorders>
              <w:top w:val="single" w:color="auto" w:sz="6" w:space="0"/>
              <w:left w:val="single" w:color="auto" w:sz="4" w:space="0"/>
              <w:bottom w:val="single" w:color="auto" w:sz="6" w:space="0"/>
              <w:right w:val="single" w:color="auto" w:sz="6" w:space="0"/>
            </w:tcBorders>
            <w:vAlign w:val="center"/>
          </w:tcPr>
          <w:p w14:paraId="0AA5B4D4">
            <w:pPr>
              <w:widowControl/>
              <w:jc w:val="left"/>
              <w:rPr>
                <w:rFonts w:hint="eastAsia" w:ascii="仿宋" w:hAnsi="仿宋" w:eastAsia="仿宋" w:cs="仿宋"/>
                <w:kern w:val="0"/>
                <w:sz w:val="24"/>
                <w:szCs w:val="24"/>
                <w:highlight w:val="none"/>
                <w:u w:val="single"/>
              </w:rPr>
            </w:pPr>
            <w:r>
              <w:rPr>
                <w:rFonts w:hint="eastAsia" w:ascii="仿宋" w:hAnsi="仿宋" w:eastAsia="仿宋" w:cs="仿宋"/>
                <w:kern w:val="0"/>
                <w:sz w:val="24"/>
                <w:szCs w:val="24"/>
                <w:highlight w:val="none"/>
              </w:rPr>
              <w:t>□国有□集体□私营□个体□合资□其它</w:t>
            </w:r>
          </w:p>
        </w:tc>
      </w:tr>
      <w:tr w14:paraId="0AA0A73E">
        <w:tblPrEx>
          <w:tblCellMar>
            <w:top w:w="0" w:type="dxa"/>
            <w:left w:w="0" w:type="dxa"/>
            <w:bottom w:w="0" w:type="dxa"/>
            <w:right w:w="0" w:type="dxa"/>
          </w:tblCellMar>
        </w:tblPrEx>
        <w:trPr>
          <w:trHeight w:val="363" w:hRule="atLeast"/>
        </w:trPr>
        <w:tc>
          <w:tcPr>
            <w:tcW w:w="1635" w:type="dxa"/>
            <w:tcBorders>
              <w:top w:val="single" w:color="auto" w:sz="6" w:space="0"/>
              <w:left w:val="single" w:color="auto" w:sz="6" w:space="0"/>
              <w:bottom w:val="single" w:color="auto" w:sz="6" w:space="0"/>
              <w:right w:val="single" w:color="auto" w:sz="6" w:space="0"/>
            </w:tcBorders>
            <w:vAlign w:val="center"/>
          </w:tcPr>
          <w:p w14:paraId="3EEAB853">
            <w:pPr>
              <w:widowControl/>
              <w:jc w:val="center"/>
              <w:rPr>
                <w:rFonts w:hint="eastAsia" w:ascii="仿宋" w:hAnsi="仿宋" w:eastAsia="仿宋" w:cs="仿宋"/>
                <w:b/>
                <w:kern w:val="0"/>
                <w:sz w:val="24"/>
                <w:szCs w:val="24"/>
                <w:highlight w:val="none"/>
              </w:rPr>
            </w:pPr>
            <w:r>
              <w:rPr>
                <w:rFonts w:hint="eastAsia" w:ascii="仿宋" w:hAnsi="仿宋" w:eastAsia="仿宋" w:cs="仿宋"/>
                <w:b/>
                <w:kern w:val="0"/>
                <w:sz w:val="24"/>
                <w:szCs w:val="24"/>
                <w:highlight w:val="none"/>
              </w:rPr>
              <w:t>联系地址</w:t>
            </w:r>
          </w:p>
        </w:tc>
        <w:tc>
          <w:tcPr>
            <w:tcW w:w="3405" w:type="dxa"/>
            <w:gridSpan w:val="2"/>
            <w:tcBorders>
              <w:top w:val="single" w:color="auto" w:sz="6" w:space="0"/>
              <w:left w:val="single" w:color="auto" w:sz="6" w:space="0"/>
              <w:bottom w:val="single" w:color="auto" w:sz="6" w:space="0"/>
              <w:right w:val="single" w:color="auto" w:sz="4" w:space="0"/>
            </w:tcBorders>
            <w:vAlign w:val="center"/>
          </w:tcPr>
          <w:p w14:paraId="1DAD858E">
            <w:pPr>
              <w:widowControl/>
              <w:rPr>
                <w:rFonts w:hint="eastAsia" w:ascii="仿宋" w:hAnsi="仿宋" w:eastAsia="仿宋" w:cs="仿宋"/>
                <w:kern w:val="0"/>
                <w:sz w:val="24"/>
                <w:szCs w:val="24"/>
                <w:highlight w:val="none"/>
              </w:rPr>
            </w:pPr>
          </w:p>
        </w:tc>
        <w:tc>
          <w:tcPr>
            <w:tcW w:w="1440" w:type="dxa"/>
            <w:tcBorders>
              <w:top w:val="single" w:color="auto" w:sz="6" w:space="0"/>
              <w:left w:val="single" w:color="auto" w:sz="4" w:space="0"/>
              <w:bottom w:val="single" w:color="auto" w:sz="6" w:space="0"/>
              <w:right w:val="single" w:color="auto" w:sz="4" w:space="0"/>
            </w:tcBorders>
            <w:vAlign w:val="center"/>
          </w:tcPr>
          <w:p w14:paraId="01066EFA">
            <w:pPr>
              <w:widowControl/>
              <w:jc w:val="center"/>
              <w:rPr>
                <w:rFonts w:hint="eastAsia" w:ascii="仿宋" w:hAnsi="仿宋" w:eastAsia="仿宋" w:cs="仿宋"/>
                <w:b/>
                <w:kern w:val="0"/>
                <w:sz w:val="24"/>
                <w:szCs w:val="24"/>
                <w:highlight w:val="none"/>
              </w:rPr>
            </w:pPr>
            <w:r>
              <w:rPr>
                <w:rFonts w:hint="eastAsia" w:ascii="仿宋" w:hAnsi="仿宋" w:eastAsia="仿宋" w:cs="仿宋"/>
                <w:b/>
                <w:kern w:val="0"/>
                <w:sz w:val="24"/>
                <w:szCs w:val="24"/>
                <w:highlight w:val="none"/>
              </w:rPr>
              <w:t>邮政编码</w:t>
            </w:r>
          </w:p>
        </w:tc>
        <w:tc>
          <w:tcPr>
            <w:tcW w:w="3240" w:type="dxa"/>
            <w:gridSpan w:val="2"/>
            <w:tcBorders>
              <w:top w:val="single" w:color="auto" w:sz="6" w:space="0"/>
              <w:left w:val="single" w:color="auto" w:sz="4" w:space="0"/>
              <w:bottom w:val="single" w:color="auto" w:sz="6" w:space="0"/>
              <w:right w:val="single" w:color="auto" w:sz="6" w:space="0"/>
            </w:tcBorders>
            <w:vAlign w:val="center"/>
          </w:tcPr>
          <w:p w14:paraId="6B332E7D">
            <w:pPr>
              <w:widowControl/>
              <w:rPr>
                <w:rFonts w:hint="eastAsia" w:ascii="仿宋" w:hAnsi="仿宋" w:eastAsia="仿宋" w:cs="仿宋"/>
                <w:kern w:val="0"/>
                <w:sz w:val="24"/>
                <w:szCs w:val="24"/>
                <w:highlight w:val="none"/>
              </w:rPr>
            </w:pPr>
          </w:p>
        </w:tc>
      </w:tr>
      <w:tr w14:paraId="7A30F24D">
        <w:tblPrEx>
          <w:tblCellMar>
            <w:top w:w="0" w:type="dxa"/>
            <w:left w:w="0" w:type="dxa"/>
            <w:bottom w:w="0" w:type="dxa"/>
            <w:right w:w="0" w:type="dxa"/>
          </w:tblCellMar>
        </w:tblPrEx>
        <w:trPr>
          <w:trHeight w:val="298" w:hRule="atLeast"/>
        </w:trPr>
        <w:tc>
          <w:tcPr>
            <w:tcW w:w="1635" w:type="dxa"/>
            <w:tcBorders>
              <w:top w:val="single" w:color="auto" w:sz="6" w:space="0"/>
              <w:left w:val="single" w:color="auto" w:sz="6" w:space="0"/>
              <w:bottom w:val="single" w:color="auto" w:sz="6" w:space="0"/>
              <w:right w:val="single" w:color="auto" w:sz="6" w:space="0"/>
            </w:tcBorders>
            <w:vAlign w:val="center"/>
          </w:tcPr>
          <w:p w14:paraId="787D08B5">
            <w:pPr>
              <w:widowControl/>
              <w:jc w:val="center"/>
              <w:rPr>
                <w:rFonts w:hint="eastAsia" w:ascii="仿宋" w:hAnsi="仿宋" w:eastAsia="仿宋" w:cs="仿宋"/>
                <w:b/>
                <w:kern w:val="0"/>
                <w:sz w:val="24"/>
                <w:szCs w:val="24"/>
                <w:highlight w:val="none"/>
              </w:rPr>
            </w:pPr>
            <w:r>
              <w:rPr>
                <w:rFonts w:hint="eastAsia" w:ascii="仿宋" w:hAnsi="仿宋" w:eastAsia="仿宋" w:cs="仿宋"/>
                <w:b/>
                <w:kern w:val="0"/>
                <w:sz w:val="24"/>
                <w:szCs w:val="24"/>
                <w:highlight w:val="none"/>
              </w:rPr>
              <w:t>联系人</w:t>
            </w:r>
          </w:p>
        </w:tc>
        <w:tc>
          <w:tcPr>
            <w:tcW w:w="3405" w:type="dxa"/>
            <w:gridSpan w:val="2"/>
            <w:tcBorders>
              <w:top w:val="single" w:color="auto" w:sz="6" w:space="0"/>
              <w:left w:val="single" w:color="auto" w:sz="6" w:space="0"/>
              <w:bottom w:val="single" w:color="auto" w:sz="6" w:space="0"/>
              <w:right w:val="single" w:color="auto" w:sz="4" w:space="0"/>
            </w:tcBorders>
            <w:vAlign w:val="center"/>
          </w:tcPr>
          <w:p w14:paraId="57093942">
            <w:pPr>
              <w:widowControl/>
              <w:rPr>
                <w:rFonts w:hint="eastAsia" w:ascii="仿宋" w:hAnsi="仿宋" w:eastAsia="仿宋" w:cs="仿宋"/>
                <w:kern w:val="0"/>
                <w:sz w:val="24"/>
                <w:szCs w:val="24"/>
                <w:highlight w:val="none"/>
              </w:rPr>
            </w:pPr>
          </w:p>
        </w:tc>
        <w:tc>
          <w:tcPr>
            <w:tcW w:w="1440" w:type="dxa"/>
            <w:tcBorders>
              <w:top w:val="single" w:color="auto" w:sz="6" w:space="0"/>
              <w:left w:val="single" w:color="auto" w:sz="4" w:space="0"/>
              <w:bottom w:val="single" w:color="auto" w:sz="6" w:space="0"/>
              <w:right w:val="single" w:color="auto" w:sz="4" w:space="0"/>
            </w:tcBorders>
            <w:vAlign w:val="center"/>
          </w:tcPr>
          <w:p w14:paraId="301A3AA2">
            <w:pPr>
              <w:widowControl/>
              <w:jc w:val="center"/>
              <w:rPr>
                <w:rFonts w:hint="eastAsia" w:ascii="仿宋" w:hAnsi="仿宋" w:eastAsia="仿宋" w:cs="仿宋"/>
                <w:b/>
                <w:kern w:val="0"/>
                <w:sz w:val="24"/>
                <w:szCs w:val="24"/>
                <w:highlight w:val="none"/>
              </w:rPr>
            </w:pPr>
            <w:r>
              <w:rPr>
                <w:rFonts w:hint="eastAsia" w:ascii="仿宋" w:hAnsi="仿宋" w:eastAsia="仿宋" w:cs="仿宋"/>
                <w:b/>
                <w:kern w:val="0"/>
                <w:sz w:val="24"/>
                <w:szCs w:val="24"/>
                <w:highlight w:val="none"/>
              </w:rPr>
              <w:t>联系电话</w:t>
            </w:r>
          </w:p>
        </w:tc>
        <w:tc>
          <w:tcPr>
            <w:tcW w:w="3240" w:type="dxa"/>
            <w:gridSpan w:val="2"/>
            <w:tcBorders>
              <w:top w:val="single" w:color="auto" w:sz="6" w:space="0"/>
              <w:left w:val="single" w:color="auto" w:sz="4" w:space="0"/>
              <w:bottom w:val="single" w:color="auto" w:sz="6" w:space="0"/>
              <w:right w:val="single" w:color="auto" w:sz="6" w:space="0"/>
            </w:tcBorders>
            <w:vAlign w:val="center"/>
          </w:tcPr>
          <w:p w14:paraId="59BFC901">
            <w:pPr>
              <w:widowControl/>
              <w:rPr>
                <w:rFonts w:hint="eastAsia" w:ascii="仿宋" w:hAnsi="仿宋" w:eastAsia="仿宋" w:cs="仿宋"/>
                <w:kern w:val="0"/>
                <w:sz w:val="24"/>
                <w:szCs w:val="24"/>
                <w:highlight w:val="none"/>
              </w:rPr>
            </w:pPr>
          </w:p>
        </w:tc>
      </w:tr>
      <w:tr w14:paraId="19F4423E">
        <w:tblPrEx>
          <w:tblCellMar>
            <w:top w:w="0" w:type="dxa"/>
            <w:left w:w="0" w:type="dxa"/>
            <w:bottom w:w="0" w:type="dxa"/>
            <w:right w:w="0" w:type="dxa"/>
          </w:tblCellMar>
        </w:tblPrEx>
        <w:trPr>
          <w:trHeight w:val="274" w:hRule="atLeast"/>
        </w:trPr>
        <w:tc>
          <w:tcPr>
            <w:tcW w:w="1635" w:type="dxa"/>
            <w:tcBorders>
              <w:top w:val="single" w:color="auto" w:sz="6" w:space="0"/>
              <w:left w:val="single" w:color="auto" w:sz="6" w:space="0"/>
              <w:bottom w:val="single" w:color="auto" w:sz="6" w:space="0"/>
              <w:right w:val="single" w:color="auto" w:sz="6" w:space="0"/>
            </w:tcBorders>
            <w:vAlign w:val="center"/>
          </w:tcPr>
          <w:p w14:paraId="397A38C7">
            <w:pPr>
              <w:widowControl/>
              <w:jc w:val="center"/>
              <w:rPr>
                <w:rFonts w:hint="eastAsia" w:ascii="仿宋" w:hAnsi="仿宋" w:eastAsia="仿宋" w:cs="仿宋"/>
                <w:b/>
                <w:kern w:val="0"/>
                <w:sz w:val="24"/>
                <w:szCs w:val="24"/>
                <w:highlight w:val="none"/>
              </w:rPr>
            </w:pPr>
            <w:r>
              <w:rPr>
                <w:rFonts w:hint="eastAsia" w:ascii="仿宋" w:hAnsi="仿宋" w:eastAsia="仿宋" w:cs="仿宋"/>
                <w:b/>
                <w:kern w:val="0"/>
                <w:sz w:val="24"/>
                <w:szCs w:val="24"/>
                <w:highlight w:val="none"/>
              </w:rPr>
              <w:t>企业网站</w:t>
            </w:r>
          </w:p>
        </w:tc>
        <w:tc>
          <w:tcPr>
            <w:tcW w:w="3405" w:type="dxa"/>
            <w:gridSpan w:val="2"/>
            <w:tcBorders>
              <w:top w:val="single" w:color="auto" w:sz="6" w:space="0"/>
              <w:left w:val="single" w:color="auto" w:sz="6" w:space="0"/>
              <w:bottom w:val="single" w:color="auto" w:sz="6" w:space="0"/>
              <w:right w:val="single" w:color="auto" w:sz="4" w:space="0"/>
            </w:tcBorders>
            <w:vAlign w:val="center"/>
          </w:tcPr>
          <w:p w14:paraId="65CFF968">
            <w:pPr>
              <w:widowControl/>
              <w:rPr>
                <w:rFonts w:hint="eastAsia" w:ascii="仿宋" w:hAnsi="仿宋" w:eastAsia="仿宋" w:cs="仿宋"/>
                <w:kern w:val="0"/>
                <w:sz w:val="24"/>
                <w:szCs w:val="24"/>
                <w:highlight w:val="none"/>
              </w:rPr>
            </w:pPr>
          </w:p>
        </w:tc>
        <w:tc>
          <w:tcPr>
            <w:tcW w:w="1440" w:type="dxa"/>
            <w:tcBorders>
              <w:top w:val="single" w:color="auto" w:sz="6" w:space="0"/>
              <w:left w:val="single" w:color="auto" w:sz="4" w:space="0"/>
              <w:bottom w:val="single" w:color="auto" w:sz="6" w:space="0"/>
              <w:right w:val="single" w:color="auto" w:sz="4" w:space="0"/>
            </w:tcBorders>
            <w:vAlign w:val="center"/>
          </w:tcPr>
          <w:p w14:paraId="2A8ED00A">
            <w:pPr>
              <w:widowControl/>
              <w:jc w:val="center"/>
              <w:rPr>
                <w:rFonts w:hint="eastAsia" w:ascii="仿宋" w:hAnsi="仿宋" w:eastAsia="仿宋" w:cs="仿宋"/>
                <w:b/>
                <w:kern w:val="0"/>
                <w:sz w:val="24"/>
                <w:szCs w:val="24"/>
                <w:highlight w:val="none"/>
              </w:rPr>
            </w:pPr>
            <w:r>
              <w:rPr>
                <w:rFonts w:hint="eastAsia" w:ascii="仿宋" w:hAnsi="仿宋" w:eastAsia="仿宋" w:cs="仿宋"/>
                <w:b/>
                <w:kern w:val="0"/>
                <w:sz w:val="24"/>
                <w:szCs w:val="24"/>
                <w:highlight w:val="none"/>
              </w:rPr>
              <w:t>E-mail</w:t>
            </w:r>
          </w:p>
        </w:tc>
        <w:tc>
          <w:tcPr>
            <w:tcW w:w="3240" w:type="dxa"/>
            <w:gridSpan w:val="2"/>
            <w:tcBorders>
              <w:top w:val="single" w:color="auto" w:sz="6" w:space="0"/>
              <w:left w:val="single" w:color="auto" w:sz="4" w:space="0"/>
              <w:bottom w:val="single" w:color="auto" w:sz="6" w:space="0"/>
              <w:right w:val="single" w:color="auto" w:sz="6" w:space="0"/>
            </w:tcBorders>
            <w:vAlign w:val="center"/>
          </w:tcPr>
          <w:p w14:paraId="60A05D79">
            <w:pPr>
              <w:widowControl/>
              <w:rPr>
                <w:rFonts w:hint="eastAsia" w:ascii="仿宋" w:hAnsi="仿宋" w:eastAsia="仿宋" w:cs="仿宋"/>
                <w:kern w:val="0"/>
                <w:sz w:val="24"/>
                <w:szCs w:val="24"/>
                <w:highlight w:val="none"/>
              </w:rPr>
            </w:pPr>
          </w:p>
        </w:tc>
      </w:tr>
      <w:tr w14:paraId="5AB02215">
        <w:tblPrEx>
          <w:tblCellMar>
            <w:top w:w="0" w:type="dxa"/>
            <w:left w:w="0" w:type="dxa"/>
            <w:bottom w:w="0" w:type="dxa"/>
            <w:right w:w="0" w:type="dxa"/>
          </w:tblCellMar>
        </w:tblPrEx>
        <w:trPr>
          <w:trHeight w:val="420" w:hRule="atLeast"/>
        </w:trPr>
        <w:tc>
          <w:tcPr>
            <w:tcW w:w="1635" w:type="dxa"/>
            <w:tcBorders>
              <w:top w:val="single" w:color="auto" w:sz="6" w:space="0"/>
              <w:left w:val="single" w:color="auto" w:sz="6" w:space="0"/>
              <w:bottom w:val="single" w:color="auto" w:sz="6" w:space="0"/>
              <w:right w:val="single" w:color="auto" w:sz="6" w:space="0"/>
            </w:tcBorders>
            <w:vAlign w:val="center"/>
          </w:tcPr>
          <w:p w14:paraId="46B7A00F">
            <w:pPr>
              <w:widowControl/>
              <w:jc w:val="center"/>
              <w:rPr>
                <w:rFonts w:hint="eastAsia" w:ascii="仿宋" w:hAnsi="仿宋" w:eastAsia="仿宋" w:cs="仿宋"/>
                <w:b/>
                <w:kern w:val="0"/>
                <w:sz w:val="24"/>
                <w:szCs w:val="24"/>
                <w:highlight w:val="none"/>
              </w:rPr>
            </w:pPr>
            <w:r>
              <w:rPr>
                <w:rFonts w:hint="eastAsia" w:ascii="仿宋" w:hAnsi="仿宋" w:eastAsia="仿宋" w:cs="仿宋"/>
                <w:b/>
                <w:kern w:val="0"/>
                <w:sz w:val="24"/>
                <w:szCs w:val="24"/>
                <w:highlight w:val="none"/>
              </w:rPr>
              <w:t>企业资质</w:t>
            </w:r>
          </w:p>
        </w:tc>
        <w:tc>
          <w:tcPr>
            <w:tcW w:w="8085" w:type="dxa"/>
            <w:gridSpan w:val="5"/>
            <w:tcBorders>
              <w:top w:val="single" w:color="auto" w:sz="6" w:space="0"/>
              <w:left w:val="single" w:color="auto" w:sz="6" w:space="0"/>
              <w:bottom w:val="single" w:color="auto" w:sz="6" w:space="0"/>
              <w:right w:val="single" w:color="auto" w:sz="6" w:space="0"/>
            </w:tcBorders>
            <w:vAlign w:val="center"/>
          </w:tcPr>
          <w:p w14:paraId="572B2310">
            <w:pPr>
              <w:widowControl/>
              <w:rPr>
                <w:rFonts w:hint="eastAsia" w:ascii="仿宋" w:hAnsi="仿宋" w:eastAsia="仿宋" w:cs="仿宋"/>
                <w:kern w:val="0"/>
                <w:sz w:val="24"/>
                <w:szCs w:val="24"/>
                <w:highlight w:val="none"/>
              </w:rPr>
            </w:pPr>
          </w:p>
        </w:tc>
      </w:tr>
      <w:tr w14:paraId="0E40539A">
        <w:tblPrEx>
          <w:tblCellMar>
            <w:top w:w="0" w:type="dxa"/>
            <w:left w:w="0" w:type="dxa"/>
            <w:bottom w:w="0" w:type="dxa"/>
            <w:right w:w="0" w:type="dxa"/>
          </w:tblCellMar>
        </w:tblPrEx>
        <w:trPr>
          <w:trHeight w:val="831" w:hRule="atLeast"/>
        </w:trPr>
        <w:tc>
          <w:tcPr>
            <w:tcW w:w="1635" w:type="dxa"/>
            <w:tcBorders>
              <w:top w:val="single" w:color="auto" w:sz="6" w:space="0"/>
              <w:left w:val="single" w:color="auto" w:sz="6" w:space="0"/>
              <w:bottom w:val="single" w:color="auto" w:sz="6" w:space="0"/>
              <w:right w:val="single" w:color="auto" w:sz="6" w:space="0"/>
            </w:tcBorders>
            <w:vAlign w:val="center"/>
          </w:tcPr>
          <w:p w14:paraId="0894C682">
            <w:pPr>
              <w:widowControl/>
              <w:jc w:val="center"/>
              <w:rPr>
                <w:rFonts w:hint="eastAsia" w:ascii="仿宋" w:hAnsi="仿宋" w:eastAsia="仿宋" w:cs="仿宋"/>
                <w:b/>
                <w:kern w:val="0"/>
                <w:sz w:val="24"/>
                <w:szCs w:val="24"/>
                <w:highlight w:val="none"/>
              </w:rPr>
            </w:pPr>
            <w:r>
              <w:rPr>
                <w:rFonts w:hint="eastAsia" w:ascii="仿宋" w:hAnsi="仿宋" w:eastAsia="仿宋" w:cs="仿宋"/>
                <w:b/>
                <w:kern w:val="0"/>
                <w:sz w:val="24"/>
                <w:szCs w:val="24"/>
                <w:highlight w:val="none"/>
              </w:rPr>
              <w:t>认证情况及</w:t>
            </w:r>
          </w:p>
          <w:p w14:paraId="3D9F38F8">
            <w:pPr>
              <w:widowControl/>
              <w:jc w:val="center"/>
              <w:rPr>
                <w:rFonts w:hint="eastAsia" w:ascii="仿宋" w:hAnsi="仿宋" w:eastAsia="仿宋" w:cs="仿宋"/>
                <w:b/>
                <w:kern w:val="0"/>
                <w:sz w:val="24"/>
                <w:szCs w:val="24"/>
                <w:highlight w:val="none"/>
              </w:rPr>
            </w:pPr>
            <w:r>
              <w:rPr>
                <w:rFonts w:hint="eastAsia" w:ascii="仿宋" w:hAnsi="仿宋" w:eastAsia="仿宋" w:cs="仿宋"/>
                <w:b/>
                <w:kern w:val="0"/>
                <w:sz w:val="24"/>
                <w:szCs w:val="24"/>
                <w:highlight w:val="none"/>
              </w:rPr>
              <w:t>认证机构</w:t>
            </w:r>
          </w:p>
        </w:tc>
        <w:tc>
          <w:tcPr>
            <w:tcW w:w="8085" w:type="dxa"/>
            <w:gridSpan w:val="5"/>
            <w:tcBorders>
              <w:top w:val="single" w:color="auto" w:sz="6" w:space="0"/>
              <w:left w:val="single" w:color="auto" w:sz="6" w:space="0"/>
              <w:bottom w:val="single" w:color="auto" w:sz="6" w:space="0"/>
              <w:right w:val="single" w:color="auto" w:sz="6" w:space="0"/>
            </w:tcBorders>
            <w:vAlign w:val="center"/>
          </w:tcPr>
          <w:p w14:paraId="28D0099F">
            <w:pPr>
              <w:widowControl/>
              <w:rPr>
                <w:rFonts w:hint="eastAsia" w:ascii="仿宋" w:hAnsi="仿宋" w:eastAsia="仿宋" w:cs="仿宋"/>
                <w:kern w:val="0"/>
                <w:sz w:val="24"/>
                <w:szCs w:val="24"/>
                <w:highlight w:val="none"/>
              </w:rPr>
            </w:pPr>
          </w:p>
        </w:tc>
      </w:tr>
      <w:tr w14:paraId="3CF8F9EA">
        <w:tblPrEx>
          <w:tblCellMar>
            <w:top w:w="0" w:type="dxa"/>
            <w:left w:w="0" w:type="dxa"/>
            <w:bottom w:w="0" w:type="dxa"/>
            <w:right w:w="0" w:type="dxa"/>
          </w:tblCellMar>
        </w:tblPrEx>
        <w:trPr>
          <w:trHeight w:val="1456" w:hRule="atLeast"/>
        </w:trPr>
        <w:tc>
          <w:tcPr>
            <w:tcW w:w="1635" w:type="dxa"/>
            <w:tcBorders>
              <w:top w:val="single" w:color="auto" w:sz="6" w:space="0"/>
              <w:left w:val="single" w:color="auto" w:sz="6" w:space="0"/>
              <w:bottom w:val="single" w:color="auto" w:sz="6" w:space="0"/>
              <w:right w:val="single" w:color="auto" w:sz="6" w:space="0"/>
            </w:tcBorders>
            <w:vAlign w:val="center"/>
          </w:tcPr>
          <w:p w14:paraId="50638112">
            <w:pPr>
              <w:widowControl/>
              <w:jc w:val="center"/>
              <w:rPr>
                <w:rFonts w:hint="eastAsia" w:ascii="仿宋" w:hAnsi="仿宋" w:eastAsia="仿宋" w:cs="仿宋"/>
                <w:b/>
                <w:kern w:val="0"/>
                <w:sz w:val="24"/>
                <w:szCs w:val="24"/>
                <w:highlight w:val="none"/>
              </w:rPr>
            </w:pPr>
            <w:r>
              <w:rPr>
                <w:rFonts w:hint="eastAsia" w:ascii="仿宋" w:hAnsi="仿宋" w:eastAsia="仿宋" w:cs="仿宋"/>
                <w:b/>
                <w:kern w:val="0"/>
                <w:sz w:val="24"/>
                <w:szCs w:val="24"/>
                <w:highlight w:val="none"/>
              </w:rPr>
              <w:t>主营项目</w:t>
            </w:r>
          </w:p>
        </w:tc>
        <w:tc>
          <w:tcPr>
            <w:tcW w:w="8085" w:type="dxa"/>
            <w:gridSpan w:val="5"/>
            <w:tcBorders>
              <w:top w:val="single" w:color="auto" w:sz="6" w:space="0"/>
              <w:left w:val="single" w:color="auto" w:sz="6" w:space="0"/>
              <w:bottom w:val="single" w:color="auto" w:sz="6" w:space="0"/>
              <w:right w:val="single" w:color="auto" w:sz="6" w:space="0"/>
            </w:tcBorders>
            <w:vAlign w:val="center"/>
          </w:tcPr>
          <w:p w14:paraId="481097CD">
            <w:pPr>
              <w:widowControl/>
              <w:rPr>
                <w:rFonts w:hint="eastAsia" w:ascii="仿宋" w:hAnsi="仿宋" w:eastAsia="仿宋" w:cs="仿宋"/>
                <w:kern w:val="0"/>
                <w:sz w:val="24"/>
                <w:szCs w:val="24"/>
                <w:highlight w:val="none"/>
              </w:rPr>
            </w:pPr>
          </w:p>
          <w:p w14:paraId="6C2976B4">
            <w:pPr>
              <w:widowControl/>
              <w:rPr>
                <w:rFonts w:hint="eastAsia" w:ascii="仿宋" w:hAnsi="仿宋" w:eastAsia="仿宋" w:cs="仿宋"/>
                <w:kern w:val="0"/>
                <w:sz w:val="24"/>
                <w:szCs w:val="24"/>
                <w:highlight w:val="none"/>
              </w:rPr>
            </w:pPr>
          </w:p>
          <w:p w14:paraId="20757681">
            <w:pPr>
              <w:widowControl/>
              <w:rPr>
                <w:rFonts w:hint="eastAsia" w:ascii="仿宋" w:hAnsi="仿宋" w:eastAsia="仿宋" w:cs="仿宋"/>
                <w:kern w:val="0"/>
                <w:sz w:val="24"/>
                <w:szCs w:val="24"/>
                <w:highlight w:val="none"/>
              </w:rPr>
            </w:pPr>
          </w:p>
        </w:tc>
      </w:tr>
      <w:tr w14:paraId="0F7AFE6D">
        <w:tblPrEx>
          <w:tblCellMar>
            <w:top w:w="0" w:type="dxa"/>
            <w:left w:w="0" w:type="dxa"/>
            <w:bottom w:w="0" w:type="dxa"/>
            <w:right w:w="0" w:type="dxa"/>
          </w:tblCellMar>
        </w:tblPrEx>
        <w:trPr>
          <w:trHeight w:val="758" w:hRule="atLeast"/>
        </w:trPr>
        <w:tc>
          <w:tcPr>
            <w:tcW w:w="1635" w:type="dxa"/>
            <w:tcBorders>
              <w:top w:val="single" w:color="auto" w:sz="6" w:space="0"/>
              <w:left w:val="single" w:color="auto" w:sz="6" w:space="0"/>
              <w:bottom w:val="single" w:color="auto" w:sz="6" w:space="0"/>
              <w:right w:val="single" w:color="auto" w:sz="6" w:space="0"/>
            </w:tcBorders>
            <w:vAlign w:val="center"/>
          </w:tcPr>
          <w:p w14:paraId="69A555DC">
            <w:pPr>
              <w:widowControl/>
              <w:jc w:val="center"/>
              <w:rPr>
                <w:rFonts w:hint="eastAsia" w:ascii="仿宋" w:hAnsi="仿宋" w:eastAsia="仿宋" w:cs="仿宋"/>
                <w:b/>
                <w:kern w:val="0"/>
                <w:sz w:val="24"/>
                <w:szCs w:val="24"/>
                <w:highlight w:val="none"/>
              </w:rPr>
            </w:pPr>
            <w:r>
              <w:rPr>
                <w:rFonts w:hint="eastAsia" w:ascii="仿宋" w:hAnsi="仿宋" w:eastAsia="仿宋" w:cs="仿宋"/>
                <w:b/>
                <w:kern w:val="0"/>
                <w:sz w:val="24"/>
                <w:szCs w:val="24"/>
                <w:highlight w:val="none"/>
              </w:rPr>
              <w:t>兼营项目</w:t>
            </w:r>
          </w:p>
        </w:tc>
        <w:tc>
          <w:tcPr>
            <w:tcW w:w="8085" w:type="dxa"/>
            <w:gridSpan w:val="5"/>
            <w:tcBorders>
              <w:top w:val="single" w:color="auto" w:sz="6" w:space="0"/>
              <w:left w:val="single" w:color="auto" w:sz="6" w:space="0"/>
              <w:bottom w:val="single" w:color="auto" w:sz="6" w:space="0"/>
              <w:right w:val="single" w:color="auto" w:sz="6" w:space="0"/>
            </w:tcBorders>
            <w:vAlign w:val="center"/>
          </w:tcPr>
          <w:p w14:paraId="225AB4DD">
            <w:pPr>
              <w:widowControl/>
              <w:rPr>
                <w:rFonts w:hint="eastAsia" w:ascii="仿宋" w:hAnsi="仿宋" w:eastAsia="仿宋" w:cs="仿宋"/>
                <w:kern w:val="0"/>
                <w:sz w:val="24"/>
                <w:szCs w:val="24"/>
                <w:highlight w:val="none"/>
              </w:rPr>
            </w:pPr>
          </w:p>
          <w:p w14:paraId="17679730">
            <w:pPr>
              <w:widowControl/>
              <w:rPr>
                <w:rFonts w:hint="eastAsia" w:ascii="仿宋" w:hAnsi="仿宋" w:eastAsia="仿宋" w:cs="仿宋"/>
                <w:kern w:val="0"/>
                <w:sz w:val="24"/>
                <w:szCs w:val="24"/>
                <w:highlight w:val="none"/>
              </w:rPr>
            </w:pPr>
          </w:p>
          <w:p w14:paraId="3EE566B0">
            <w:pPr>
              <w:widowControl/>
              <w:rPr>
                <w:rFonts w:hint="eastAsia" w:ascii="仿宋" w:hAnsi="仿宋" w:eastAsia="仿宋" w:cs="仿宋"/>
                <w:kern w:val="0"/>
                <w:sz w:val="24"/>
                <w:szCs w:val="24"/>
                <w:highlight w:val="none"/>
              </w:rPr>
            </w:pPr>
          </w:p>
        </w:tc>
      </w:tr>
      <w:tr w14:paraId="1DC66FC4">
        <w:tblPrEx>
          <w:tblCellMar>
            <w:top w:w="0" w:type="dxa"/>
            <w:left w:w="0" w:type="dxa"/>
            <w:bottom w:w="0" w:type="dxa"/>
            <w:right w:w="0" w:type="dxa"/>
          </w:tblCellMar>
        </w:tblPrEx>
        <w:trPr>
          <w:trHeight w:val="1714" w:hRule="atLeast"/>
        </w:trPr>
        <w:tc>
          <w:tcPr>
            <w:tcW w:w="1635" w:type="dxa"/>
            <w:tcBorders>
              <w:top w:val="single" w:color="auto" w:sz="6" w:space="0"/>
              <w:left w:val="single" w:color="auto" w:sz="6" w:space="0"/>
              <w:bottom w:val="single" w:color="auto" w:sz="6" w:space="0"/>
              <w:right w:val="single" w:color="auto" w:sz="6" w:space="0"/>
            </w:tcBorders>
            <w:vAlign w:val="center"/>
          </w:tcPr>
          <w:p w14:paraId="47822559">
            <w:pPr>
              <w:widowControl/>
              <w:jc w:val="center"/>
              <w:rPr>
                <w:rFonts w:hint="eastAsia" w:ascii="仿宋" w:hAnsi="仿宋" w:eastAsia="仿宋" w:cs="仿宋"/>
                <w:b/>
                <w:kern w:val="0"/>
                <w:sz w:val="24"/>
                <w:szCs w:val="24"/>
                <w:highlight w:val="none"/>
              </w:rPr>
            </w:pPr>
            <w:r>
              <w:rPr>
                <w:rFonts w:hint="eastAsia" w:ascii="仿宋" w:hAnsi="仿宋" w:eastAsia="仿宋" w:cs="仿宋"/>
                <w:b/>
                <w:kern w:val="0"/>
                <w:sz w:val="24"/>
                <w:szCs w:val="24"/>
                <w:highlight w:val="none"/>
              </w:rPr>
              <w:t>主要业绩</w:t>
            </w:r>
          </w:p>
        </w:tc>
        <w:tc>
          <w:tcPr>
            <w:tcW w:w="8085" w:type="dxa"/>
            <w:gridSpan w:val="5"/>
            <w:tcBorders>
              <w:top w:val="single" w:color="auto" w:sz="6" w:space="0"/>
              <w:left w:val="single" w:color="auto" w:sz="6" w:space="0"/>
              <w:bottom w:val="single" w:color="auto" w:sz="6" w:space="0"/>
              <w:right w:val="single" w:color="auto" w:sz="6" w:space="0"/>
            </w:tcBorders>
            <w:vAlign w:val="center"/>
          </w:tcPr>
          <w:p w14:paraId="2B42B2BF">
            <w:pPr>
              <w:widowControl/>
              <w:rPr>
                <w:rFonts w:hint="eastAsia" w:ascii="仿宋" w:hAnsi="仿宋" w:eastAsia="仿宋" w:cs="仿宋"/>
                <w:kern w:val="0"/>
                <w:sz w:val="24"/>
                <w:szCs w:val="24"/>
                <w:highlight w:val="none"/>
              </w:rPr>
            </w:pPr>
          </w:p>
        </w:tc>
      </w:tr>
      <w:tr w14:paraId="436B7C18">
        <w:tblPrEx>
          <w:tblCellMar>
            <w:top w:w="0" w:type="dxa"/>
            <w:left w:w="0" w:type="dxa"/>
            <w:bottom w:w="0" w:type="dxa"/>
            <w:right w:w="0" w:type="dxa"/>
          </w:tblCellMar>
        </w:tblPrEx>
        <w:trPr>
          <w:trHeight w:val="1737" w:hRule="atLeast"/>
        </w:trPr>
        <w:tc>
          <w:tcPr>
            <w:tcW w:w="1635" w:type="dxa"/>
            <w:tcBorders>
              <w:top w:val="single" w:color="auto" w:sz="6" w:space="0"/>
              <w:left w:val="single" w:color="auto" w:sz="6" w:space="0"/>
              <w:bottom w:val="single" w:color="auto" w:sz="6" w:space="0"/>
              <w:right w:val="single" w:color="auto" w:sz="6" w:space="0"/>
            </w:tcBorders>
            <w:vAlign w:val="center"/>
          </w:tcPr>
          <w:p w14:paraId="3B3075FA">
            <w:pPr>
              <w:widowControl/>
              <w:jc w:val="center"/>
              <w:rPr>
                <w:rFonts w:hint="eastAsia" w:ascii="仿宋" w:hAnsi="仿宋" w:eastAsia="仿宋" w:cs="仿宋"/>
                <w:b/>
                <w:kern w:val="0"/>
                <w:sz w:val="24"/>
                <w:szCs w:val="24"/>
                <w:highlight w:val="none"/>
              </w:rPr>
            </w:pPr>
            <w:r>
              <w:rPr>
                <w:rFonts w:hint="eastAsia" w:ascii="仿宋" w:hAnsi="仿宋" w:eastAsia="仿宋" w:cs="仿宋"/>
                <w:b/>
                <w:kern w:val="0"/>
                <w:sz w:val="24"/>
                <w:szCs w:val="24"/>
                <w:highlight w:val="none"/>
              </w:rPr>
              <w:t>附件（证书</w:t>
            </w:r>
          </w:p>
          <w:p w14:paraId="4403CFF2">
            <w:pPr>
              <w:widowControl/>
              <w:jc w:val="center"/>
              <w:rPr>
                <w:rFonts w:hint="eastAsia" w:ascii="仿宋" w:hAnsi="仿宋" w:eastAsia="仿宋" w:cs="仿宋"/>
                <w:b/>
                <w:kern w:val="0"/>
                <w:sz w:val="24"/>
                <w:szCs w:val="24"/>
                <w:highlight w:val="none"/>
              </w:rPr>
            </w:pPr>
            <w:r>
              <w:rPr>
                <w:rFonts w:hint="eastAsia" w:ascii="仿宋" w:hAnsi="仿宋" w:eastAsia="仿宋" w:cs="仿宋"/>
                <w:b/>
                <w:kern w:val="0"/>
                <w:sz w:val="24"/>
                <w:szCs w:val="24"/>
                <w:highlight w:val="none"/>
              </w:rPr>
              <w:t>及证明材料）</w:t>
            </w:r>
          </w:p>
        </w:tc>
        <w:tc>
          <w:tcPr>
            <w:tcW w:w="8085" w:type="dxa"/>
            <w:gridSpan w:val="5"/>
            <w:tcBorders>
              <w:top w:val="single" w:color="auto" w:sz="6" w:space="0"/>
              <w:left w:val="single" w:color="auto" w:sz="6" w:space="0"/>
              <w:bottom w:val="single" w:color="auto" w:sz="6" w:space="0"/>
              <w:right w:val="single" w:color="auto" w:sz="6" w:space="0"/>
            </w:tcBorders>
            <w:vAlign w:val="center"/>
          </w:tcPr>
          <w:p w14:paraId="2FD7719E">
            <w:pPr>
              <w:widowControl/>
              <w:rPr>
                <w:rFonts w:hint="eastAsia" w:ascii="仿宋" w:hAnsi="仿宋" w:eastAsia="仿宋" w:cs="仿宋"/>
                <w:kern w:val="0"/>
                <w:sz w:val="24"/>
                <w:szCs w:val="24"/>
                <w:highlight w:val="none"/>
              </w:rPr>
            </w:pPr>
          </w:p>
          <w:p w14:paraId="04BDC9CF">
            <w:pPr>
              <w:widowControl/>
              <w:rPr>
                <w:rFonts w:hint="eastAsia" w:ascii="仿宋" w:hAnsi="仿宋" w:eastAsia="仿宋" w:cs="仿宋"/>
                <w:kern w:val="0"/>
                <w:sz w:val="24"/>
                <w:szCs w:val="24"/>
                <w:highlight w:val="none"/>
              </w:rPr>
            </w:pPr>
          </w:p>
          <w:p w14:paraId="27ED6D75">
            <w:pPr>
              <w:widowControl/>
              <w:rPr>
                <w:rFonts w:hint="eastAsia" w:ascii="仿宋" w:hAnsi="仿宋" w:eastAsia="仿宋" w:cs="仿宋"/>
                <w:kern w:val="0"/>
                <w:sz w:val="24"/>
                <w:szCs w:val="24"/>
                <w:highlight w:val="none"/>
              </w:rPr>
            </w:pPr>
          </w:p>
          <w:p w14:paraId="6E69AEDD">
            <w:pPr>
              <w:widowControl/>
              <w:rPr>
                <w:rFonts w:hint="eastAsia" w:ascii="仿宋" w:hAnsi="仿宋" w:eastAsia="仿宋" w:cs="仿宋"/>
                <w:kern w:val="0"/>
                <w:sz w:val="24"/>
                <w:szCs w:val="24"/>
                <w:highlight w:val="none"/>
              </w:rPr>
            </w:pPr>
          </w:p>
          <w:p w14:paraId="739B0E81">
            <w:pPr>
              <w:widowControl/>
              <w:rPr>
                <w:rFonts w:hint="eastAsia" w:ascii="仿宋" w:hAnsi="仿宋" w:eastAsia="仿宋" w:cs="仿宋"/>
                <w:kern w:val="0"/>
                <w:sz w:val="24"/>
                <w:szCs w:val="24"/>
                <w:highlight w:val="none"/>
              </w:rPr>
            </w:pPr>
          </w:p>
        </w:tc>
      </w:tr>
      <w:tr w14:paraId="06E14CE7">
        <w:tblPrEx>
          <w:tblCellMar>
            <w:top w:w="0" w:type="dxa"/>
            <w:left w:w="0" w:type="dxa"/>
            <w:bottom w:w="0" w:type="dxa"/>
            <w:right w:w="0" w:type="dxa"/>
          </w:tblCellMar>
        </w:tblPrEx>
        <w:trPr>
          <w:trHeight w:val="527" w:hRule="atLeast"/>
        </w:trPr>
        <w:tc>
          <w:tcPr>
            <w:tcW w:w="1635" w:type="dxa"/>
            <w:tcBorders>
              <w:top w:val="single" w:color="auto" w:sz="6" w:space="0"/>
              <w:left w:val="single" w:color="auto" w:sz="6" w:space="0"/>
              <w:bottom w:val="single" w:color="auto" w:sz="6" w:space="0"/>
              <w:right w:val="single" w:color="auto" w:sz="6" w:space="0"/>
            </w:tcBorders>
            <w:vAlign w:val="center"/>
          </w:tcPr>
          <w:p w14:paraId="13CB71E3">
            <w:pPr>
              <w:widowControl/>
              <w:jc w:val="center"/>
              <w:rPr>
                <w:rFonts w:hint="eastAsia" w:ascii="仿宋" w:hAnsi="仿宋" w:eastAsia="仿宋" w:cs="仿宋"/>
                <w:b/>
                <w:kern w:val="0"/>
                <w:sz w:val="24"/>
                <w:szCs w:val="24"/>
                <w:highlight w:val="none"/>
              </w:rPr>
            </w:pPr>
            <w:r>
              <w:rPr>
                <w:rFonts w:hint="eastAsia" w:ascii="仿宋" w:hAnsi="仿宋" w:eastAsia="仿宋" w:cs="仿宋"/>
                <w:b/>
                <w:kern w:val="0"/>
                <w:sz w:val="24"/>
                <w:szCs w:val="24"/>
                <w:highlight w:val="none"/>
              </w:rPr>
              <w:t>备注</w:t>
            </w:r>
          </w:p>
        </w:tc>
        <w:tc>
          <w:tcPr>
            <w:tcW w:w="8085" w:type="dxa"/>
            <w:gridSpan w:val="5"/>
            <w:tcBorders>
              <w:top w:val="single" w:color="auto" w:sz="6" w:space="0"/>
              <w:left w:val="single" w:color="auto" w:sz="6" w:space="0"/>
              <w:bottom w:val="single" w:color="auto" w:sz="6" w:space="0"/>
              <w:right w:val="single" w:color="auto" w:sz="6" w:space="0"/>
            </w:tcBorders>
          </w:tcPr>
          <w:p w14:paraId="1493BB1D">
            <w:pPr>
              <w:widowControl/>
              <w:ind w:firstLine="723" w:firstLineChars="300"/>
              <w:jc w:val="left"/>
              <w:rPr>
                <w:rFonts w:hint="eastAsia" w:ascii="仿宋" w:hAnsi="仿宋" w:eastAsia="仿宋" w:cs="仿宋"/>
                <w:b/>
                <w:kern w:val="0"/>
                <w:sz w:val="24"/>
                <w:szCs w:val="24"/>
                <w:highlight w:val="none"/>
              </w:rPr>
            </w:pPr>
          </w:p>
        </w:tc>
      </w:tr>
    </w:tbl>
    <w:p w14:paraId="66A0E3D9"/>
    <w:sectPr>
      <w:head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8"/>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41928F">
    <w:pPr>
      <w:pStyle w:val="3"/>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5804D4E"/>
    <w:multiLevelType w:val="singleLevel"/>
    <w:tmpl w:val="75804D4E"/>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Q0N2NjYjM5ZjViYmY1NmZjMjZjZTBlN2NjOTdlNmIifQ=="/>
    <w:docVar w:name="KSO_WPS_MARK_KEY" w:val="50c2b218-95f8-40bb-8883-5ecbf2ffaed3"/>
  </w:docVars>
  <w:rsids>
    <w:rsidRoot w:val="038A4730"/>
    <w:rsid w:val="00D9012D"/>
    <w:rsid w:val="015C2B0C"/>
    <w:rsid w:val="01F62F61"/>
    <w:rsid w:val="01FD7E4B"/>
    <w:rsid w:val="03577A2F"/>
    <w:rsid w:val="038A4730"/>
    <w:rsid w:val="051554AC"/>
    <w:rsid w:val="06982838"/>
    <w:rsid w:val="07013CDC"/>
    <w:rsid w:val="07D16819"/>
    <w:rsid w:val="082F4AD6"/>
    <w:rsid w:val="09D35518"/>
    <w:rsid w:val="0D417786"/>
    <w:rsid w:val="104650B3"/>
    <w:rsid w:val="10914580"/>
    <w:rsid w:val="10E30B54"/>
    <w:rsid w:val="10F60887"/>
    <w:rsid w:val="11052878"/>
    <w:rsid w:val="11664487"/>
    <w:rsid w:val="1255782F"/>
    <w:rsid w:val="139B74C4"/>
    <w:rsid w:val="14074B59"/>
    <w:rsid w:val="152359C3"/>
    <w:rsid w:val="1630303D"/>
    <w:rsid w:val="16FC0877"/>
    <w:rsid w:val="184C5231"/>
    <w:rsid w:val="192817FA"/>
    <w:rsid w:val="1C033E58"/>
    <w:rsid w:val="1CC932F4"/>
    <w:rsid w:val="1E391DB3"/>
    <w:rsid w:val="1EAF2075"/>
    <w:rsid w:val="201743BA"/>
    <w:rsid w:val="20CF4C51"/>
    <w:rsid w:val="2130749E"/>
    <w:rsid w:val="23A67EEB"/>
    <w:rsid w:val="23DB1A55"/>
    <w:rsid w:val="249C4E4A"/>
    <w:rsid w:val="27280C17"/>
    <w:rsid w:val="27B84691"/>
    <w:rsid w:val="27CE7A10"/>
    <w:rsid w:val="27E56B08"/>
    <w:rsid w:val="2917207A"/>
    <w:rsid w:val="29376B58"/>
    <w:rsid w:val="29B07FC2"/>
    <w:rsid w:val="29B36EBE"/>
    <w:rsid w:val="2AB009C1"/>
    <w:rsid w:val="2B710DDE"/>
    <w:rsid w:val="2D004957"/>
    <w:rsid w:val="2F48454C"/>
    <w:rsid w:val="301B756B"/>
    <w:rsid w:val="325B6344"/>
    <w:rsid w:val="333E0A16"/>
    <w:rsid w:val="33AE06F6"/>
    <w:rsid w:val="346040E6"/>
    <w:rsid w:val="353A0493"/>
    <w:rsid w:val="360E0E3F"/>
    <w:rsid w:val="361C228F"/>
    <w:rsid w:val="36B64491"/>
    <w:rsid w:val="36B97ADD"/>
    <w:rsid w:val="3768578B"/>
    <w:rsid w:val="3848736B"/>
    <w:rsid w:val="38D94467"/>
    <w:rsid w:val="39755F3E"/>
    <w:rsid w:val="39924D42"/>
    <w:rsid w:val="3B815AF6"/>
    <w:rsid w:val="3C291261"/>
    <w:rsid w:val="3C502C92"/>
    <w:rsid w:val="3D204412"/>
    <w:rsid w:val="3D4539E9"/>
    <w:rsid w:val="3D804EB1"/>
    <w:rsid w:val="3D8C1AA8"/>
    <w:rsid w:val="3FBD23EC"/>
    <w:rsid w:val="408353E4"/>
    <w:rsid w:val="43346206"/>
    <w:rsid w:val="446077EA"/>
    <w:rsid w:val="45232CF2"/>
    <w:rsid w:val="45486BFC"/>
    <w:rsid w:val="46DE31EC"/>
    <w:rsid w:val="47765674"/>
    <w:rsid w:val="48D03190"/>
    <w:rsid w:val="4A1452FF"/>
    <w:rsid w:val="4A162E25"/>
    <w:rsid w:val="4B0C5FD6"/>
    <w:rsid w:val="4BB943B0"/>
    <w:rsid w:val="4C3D6D8F"/>
    <w:rsid w:val="4D8B3B2A"/>
    <w:rsid w:val="4DC66910"/>
    <w:rsid w:val="4FF27E90"/>
    <w:rsid w:val="50047BC4"/>
    <w:rsid w:val="522A1058"/>
    <w:rsid w:val="54061662"/>
    <w:rsid w:val="544E58B1"/>
    <w:rsid w:val="57853398"/>
    <w:rsid w:val="58387FBC"/>
    <w:rsid w:val="593B28A8"/>
    <w:rsid w:val="59484FC5"/>
    <w:rsid w:val="5AD3266C"/>
    <w:rsid w:val="5BC8419B"/>
    <w:rsid w:val="5CF07506"/>
    <w:rsid w:val="5D9A3915"/>
    <w:rsid w:val="5E3F68F2"/>
    <w:rsid w:val="5EB53234"/>
    <w:rsid w:val="5ECB022A"/>
    <w:rsid w:val="5F742670"/>
    <w:rsid w:val="5FA42829"/>
    <w:rsid w:val="610334AC"/>
    <w:rsid w:val="616E7593"/>
    <w:rsid w:val="61C86CA3"/>
    <w:rsid w:val="627110E9"/>
    <w:rsid w:val="62CF4061"/>
    <w:rsid w:val="64D4770D"/>
    <w:rsid w:val="650F4BE9"/>
    <w:rsid w:val="67A535E2"/>
    <w:rsid w:val="67FF7197"/>
    <w:rsid w:val="683A1F7D"/>
    <w:rsid w:val="68A35D74"/>
    <w:rsid w:val="6A786D8C"/>
    <w:rsid w:val="6B1E13C1"/>
    <w:rsid w:val="6C9D2ADA"/>
    <w:rsid w:val="6DAD4F9F"/>
    <w:rsid w:val="71167A14"/>
    <w:rsid w:val="71BA7C8A"/>
    <w:rsid w:val="72A050D2"/>
    <w:rsid w:val="733F2B3D"/>
    <w:rsid w:val="73D6524F"/>
    <w:rsid w:val="74143FCA"/>
    <w:rsid w:val="7521699E"/>
    <w:rsid w:val="755A3C5E"/>
    <w:rsid w:val="77617526"/>
    <w:rsid w:val="77894387"/>
    <w:rsid w:val="78F63C9E"/>
    <w:rsid w:val="7AA15E8B"/>
    <w:rsid w:val="7B643655"/>
    <w:rsid w:val="7C1D1542"/>
    <w:rsid w:val="7C9E08D4"/>
    <w:rsid w:val="7D693FA5"/>
    <w:rsid w:val="7D8E26F7"/>
    <w:rsid w:val="7E123328"/>
    <w:rsid w:val="7E4E00D8"/>
    <w:rsid w:val="7F980C02"/>
    <w:rsid w:val="7FAC155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next w:val="1"/>
    <w:qFormat/>
    <w:uiPriority w:val="99"/>
    <w:pPr>
      <w:tabs>
        <w:tab w:val="center" w:pos="4153"/>
        <w:tab w:val="right" w:pos="8306"/>
      </w:tabs>
      <w:snapToGrid w:val="0"/>
      <w:jc w:val="left"/>
    </w:pPr>
    <w:rPr>
      <w:sz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jc w:val="left"/>
    </w:pPr>
    <w:rPr>
      <w:rFonts w:cs="Times New Roman"/>
      <w:kern w:val="0"/>
      <w:sz w:val="24"/>
    </w:rPr>
  </w:style>
  <w:style w:type="paragraph" w:customStyle="1" w:styleId="7">
    <w:name w:val="段"/>
    <w:next w:val="1"/>
    <w:qFormat/>
    <w:uiPriority w:val="0"/>
    <w:pPr>
      <w:autoSpaceDE w:val="0"/>
      <w:autoSpaceDN w:val="0"/>
      <w:ind w:firstLine="200" w:firstLineChars="200"/>
      <w:jc w:val="both"/>
    </w:pPr>
    <w:rPr>
      <w:rFonts w:ascii="宋体" w:hAnsi="Times New Roman" w:eastAsia="宋体" w:cs="Times New Roman"/>
      <w:sz w:val="21"/>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2093</Words>
  <Characters>2256</Characters>
  <Lines>0</Lines>
  <Paragraphs>0</Paragraphs>
  <TotalTime>54</TotalTime>
  <ScaleCrop>false</ScaleCrop>
  <LinksUpToDate>false</LinksUpToDate>
  <CharactersWithSpaces>2267</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2024-11-14T10:20:00Z</dcterms:created>
  <dc:creator>WPS_698187032</dc:creator>
  <cp:lastModifiedBy>微信用户</cp:lastModifiedBy>
  <dcterms:modified xsi:type="dcterms:W3CDTF">2025-01-23T09:33:34Z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C448D3A85D4B4BA886D714057192185B_13</vt:lpwstr>
  </property>
  <property fmtid="{D5CDD505-2E9C-101B-9397-08002B2CF9AE}" pid="4" name="KSOTemplateDocerSaveRecord">
    <vt:lpwstr>eyJoZGlkIjoiODQ0N2NjYjM5ZjViYmY1NmZjMjZjZTBlN2NjOTdlNmIiLCJ1c2VySWQiOiIxMjk3MDQxNTM3In0=</vt:lpwstr>
  </property>
</Properties>
</file>